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6682" w14:textId="77777777" w:rsidR="00DA1AF8" w:rsidRPr="00DA1AF8" w:rsidRDefault="00DA1AF8" w:rsidP="00DA1AF8">
      <w:pPr>
        <w:shd w:val="clear" w:color="auto" w:fill="FFFFFF"/>
        <w:spacing w:before="120" w:after="120" w:line="288" w:lineRule="atLeast"/>
        <w:outlineLvl w:val="0"/>
        <w:rPr>
          <w:rFonts w:ascii="Tahoma" w:eastAsia="Times New Roman" w:hAnsi="Tahoma" w:cs="Tahoma"/>
          <w:b/>
          <w:bCs/>
          <w:color w:val="222222"/>
          <w:kern w:val="36"/>
          <w:sz w:val="40"/>
          <w:szCs w:val="40"/>
        </w:rPr>
      </w:pPr>
      <w:r w:rsidRPr="00DA1AF8">
        <w:rPr>
          <w:rFonts w:ascii="Tahoma" w:eastAsia="Times New Roman" w:hAnsi="Tahoma" w:cs="Tahoma"/>
          <w:b/>
          <w:bCs/>
          <w:color w:val="222222"/>
          <w:kern w:val="36"/>
          <w:sz w:val="40"/>
          <w:szCs w:val="40"/>
        </w:rPr>
        <w:t>Federally Qualified Health Center 'G' Codes</w:t>
      </w:r>
    </w:p>
    <w:p w14:paraId="2B968370" w14:textId="77777777" w:rsidR="00DA1AF8" w:rsidRPr="00DA1AF8" w:rsidRDefault="00DA1AF8" w:rsidP="00DA1AF8">
      <w:pPr>
        <w:shd w:val="clear" w:color="auto" w:fill="FFFFFF"/>
        <w:spacing w:before="240" w:after="360" w:line="336" w:lineRule="atLeast"/>
        <w:rPr>
          <w:rFonts w:ascii="Tahoma" w:eastAsia="Times New Roman" w:hAnsi="Tahoma" w:cs="Tahoma"/>
          <w:color w:val="202020"/>
          <w:sz w:val="22"/>
          <w:szCs w:val="22"/>
        </w:rPr>
      </w:pPr>
      <w:r w:rsidRPr="00DA1AF8">
        <w:rPr>
          <w:rFonts w:ascii="Tahoma" w:eastAsia="Times New Roman" w:hAnsi="Tahoma" w:cs="Tahoma"/>
          <w:color w:val="202020"/>
          <w:sz w:val="22"/>
          <w:szCs w:val="22"/>
        </w:rPr>
        <w:t>FQHCs must use the codes below when submitting claims to Medicare under the FQHC PPS. Be sure to maintain records of the services and charges associated with each 'G' code.</w:t>
      </w:r>
    </w:p>
    <w:p w14:paraId="483D1D0E" w14:textId="77777777" w:rsidR="00DA1AF8" w:rsidRPr="00DA1AF8" w:rsidRDefault="00DA1AF8" w:rsidP="00DA1AF8">
      <w:pPr>
        <w:shd w:val="clear" w:color="auto" w:fill="FFFFFF"/>
        <w:rPr>
          <w:rFonts w:ascii="Tahoma" w:eastAsia="Times New Roman" w:hAnsi="Tahoma" w:cs="Tahoma"/>
          <w:color w:val="202020"/>
          <w:sz w:val="22"/>
          <w:szCs w:val="22"/>
        </w:rPr>
      </w:pPr>
      <w:r w:rsidRPr="00DA1AF8">
        <w:rPr>
          <w:rFonts w:ascii="Tahoma" w:eastAsia="Times New Roman" w:hAnsi="Tahoma" w:cs="Tahoma"/>
          <w:b/>
          <w:bCs/>
          <w:color w:val="222222"/>
          <w:sz w:val="22"/>
          <w:szCs w:val="22"/>
        </w:rPr>
        <w:t>G0466</w:t>
      </w:r>
      <w:r w:rsidRPr="00DA1AF8">
        <w:rPr>
          <w:rFonts w:ascii="Tahoma" w:eastAsia="Times New Roman" w:hAnsi="Tahoma" w:cs="Tahoma"/>
          <w:color w:val="202020"/>
          <w:sz w:val="22"/>
          <w:szCs w:val="22"/>
        </w:rPr>
        <w:t> – FQHC visit, new patient</w:t>
      </w:r>
    </w:p>
    <w:p w14:paraId="6B9072DB" w14:textId="77777777" w:rsidR="00DA1AF8" w:rsidRPr="00DA1AF8" w:rsidRDefault="00DA1AF8" w:rsidP="00DA1AF8">
      <w:pPr>
        <w:shd w:val="clear" w:color="auto" w:fill="FFFFFF"/>
        <w:rPr>
          <w:rFonts w:ascii="Tahoma" w:eastAsia="Times New Roman" w:hAnsi="Tahoma" w:cs="Tahoma"/>
          <w:color w:val="202020"/>
          <w:sz w:val="22"/>
          <w:szCs w:val="22"/>
        </w:rPr>
      </w:pPr>
      <w:proofErr w:type="gramStart"/>
      <w:r w:rsidRPr="00DA1AF8">
        <w:rPr>
          <w:rFonts w:ascii="Tahoma" w:eastAsia="Times New Roman" w:hAnsi="Tahoma" w:cs="Tahoma"/>
          <w:color w:val="202020"/>
          <w:sz w:val="22"/>
          <w:szCs w:val="22"/>
        </w:rPr>
        <w:t>medically-necessary</w:t>
      </w:r>
      <w:proofErr w:type="gramEnd"/>
      <w:r w:rsidRPr="00DA1AF8">
        <w:rPr>
          <w:rFonts w:ascii="Tahoma" w:eastAsia="Times New Roman" w:hAnsi="Tahoma" w:cs="Tahoma"/>
          <w:color w:val="202020"/>
          <w:sz w:val="22"/>
          <w:szCs w:val="22"/>
        </w:rPr>
        <w:t xml:space="preserve"> medical, or a qualified preventive health, face-to-face encounter (one-on-one) between a new patient, and a FQHC practitioner during which time one or more FQHC services are rendered and includes a typical bundle of Medicare-covered services that would be furnished per diem to a patient receiving a FQHC visit</w:t>
      </w:r>
    </w:p>
    <w:p w14:paraId="1F93346C" w14:textId="77777777" w:rsidR="00DA1AF8" w:rsidRPr="00DA1AF8" w:rsidRDefault="00DA1AF8" w:rsidP="00DA1AF8">
      <w:pPr>
        <w:shd w:val="clear" w:color="auto" w:fill="FFFFFF"/>
        <w:rPr>
          <w:rFonts w:ascii="Tahoma" w:eastAsia="Times New Roman" w:hAnsi="Tahoma" w:cs="Tahoma"/>
          <w:color w:val="202020"/>
          <w:sz w:val="22"/>
          <w:szCs w:val="22"/>
        </w:rPr>
      </w:pPr>
      <w:r w:rsidRPr="00DA1AF8">
        <w:rPr>
          <w:rFonts w:ascii="Tahoma" w:eastAsia="Times New Roman" w:hAnsi="Tahoma" w:cs="Tahoma"/>
          <w:b/>
          <w:bCs/>
          <w:color w:val="222222"/>
          <w:sz w:val="22"/>
          <w:szCs w:val="22"/>
        </w:rPr>
        <w:t>G0467</w:t>
      </w:r>
      <w:r w:rsidRPr="00DA1AF8">
        <w:rPr>
          <w:rFonts w:ascii="Tahoma" w:eastAsia="Times New Roman" w:hAnsi="Tahoma" w:cs="Tahoma"/>
          <w:color w:val="202020"/>
          <w:sz w:val="22"/>
          <w:szCs w:val="22"/>
        </w:rPr>
        <w:t> – FQHC visit, established patient</w:t>
      </w:r>
    </w:p>
    <w:p w14:paraId="6D4EC642" w14:textId="77777777" w:rsidR="00DA1AF8" w:rsidRPr="00DA1AF8" w:rsidRDefault="00DA1AF8" w:rsidP="00DA1AF8">
      <w:pPr>
        <w:shd w:val="clear" w:color="auto" w:fill="FFFFFF"/>
        <w:rPr>
          <w:rFonts w:ascii="Tahoma" w:eastAsia="Times New Roman" w:hAnsi="Tahoma" w:cs="Tahoma"/>
          <w:color w:val="202020"/>
          <w:sz w:val="22"/>
          <w:szCs w:val="22"/>
        </w:rPr>
      </w:pPr>
      <w:proofErr w:type="gramStart"/>
      <w:r w:rsidRPr="00DA1AF8">
        <w:rPr>
          <w:rFonts w:ascii="Tahoma" w:eastAsia="Times New Roman" w:hAnsi="Tahoma" w:cs="Tahoma"/>
          <w:color w:val="202020"/>
          <w:sz w:val="22"/>
          <w:szCs w:val="22"/>
        </w:rPr>
        <w:t>medically-necessary</w:t>
      </w:r>
      <w:proofErr w:type="gramEnd"/>
      <w:r w:rsidRPr="00DA1AF8">
        <w:rPr>
          <w:rFonts w:ascii="Tahoma" w:eastAsia="Times New Roman" w:hAnsi="Tahoma" w:cs="Tahoma"/>
          <w:color w:val="202020"/>
          <w:sz w:val="22"/>
          <w:szCs w:val="22"/>
        </w:rPr>
        <w:t xml:space="preserve"> medical, or a qualifying preventive health, face-to-face encounter (one-on-one) between an established patient and a FQHC practitioner during which time one or more FQHC services are rendered and includes a typical bundle of Medicare-covered services that would be furnished per diem to a patient receiving a FQHC visit</w:t>
      </w:r>
    </w:p>
    <w:p w14:paraId="0218C692" w14:textId="77777777" w:rsidR="00DA1AF8" w:rsidRPr="00DA1AF8" w:rsidRDefault="00DA1AF8" w:rsidP="00DA1AF8">
      <w:pPr>
        <w:shd w:val="clear" w:color="auto" w:fill="FFFFFF"/>
        <w:rPr>
          <w:rFonts w:ascii="Tahoma" w:eastAsia="Times New Roman" w:hAnsi="Tahoma" w:cs="Tahoma"/>
          <w:color w:val="202020"/>
          <w:sz w:val="22"/>
          <w:szCs w:val="22"/>
        </w:rPr>
      </w:pPr>
      <w:r w:rsidRPr="00DA1AF8">
        <w:rPr>
          <w:rFonts w:ascii="Tahoma" w:eastAsia="Times New Roman" w:hAnsi="Tahoma" w:cs="Tahoma"/>
          <w:b/>
          <w:bCs/>
          <w:color w:val="222222"/>
          <w:sz w:val="22"/>
          <w:szCs w:val="22"/>
        </w:rPr>
        <w:t>G0468</w:t>
      </w:r>
      <w:r w:rsidRPr="00DA1AF8">
        <w:rPr>
          <w:rFonts w:ascii="Tahoma" w:eastAsia="Times New Roman" w:hAnsi="Tahoma" w:cs="Tahoma"/>
          <w:color w:val="202020"/>
          <w:sz w:val="22"/>
          <w:szCs w:val="22"/>
        </w:rPr>
        <w:t> – FQHC visit, IPPE or AWV</w:t>
      </w:r>
    </w:p>
    <w:p w14:paraId="0B86746F" w14:textId="77777777" w:rsidR="00DA1AF8" w:rsidRPr="00DA1AF8" w:rsidRDefault="00DA1AF8" w:rsidP="00DA1AF8">
      <w:pPr>
        <w:shd w:val="clear" w:color="auto" w:fill="FFFFFF"/>
        <w:rPr>
          <w:rFonts w:ascii="Tahoma" w:eastAsia="Times New Roman" w:hAnsi="Tahoma" w:cs="Tahoma"/>
          <w:color w:val="202020"/>
          <w:sz w:val="22"/>
          <w:szCs w:val="22"/>
        </w:rPr>
      </w:pPr>
      <w:r w:rsidRPr="00DA1AF8">
        <w:rPr>
          <w:rFonts w:ascii="Tahoma" w:eastAsia="Times New Roman" w:hAnsi="Tahoma" w:cs="Tahoma"/>
          <w:color w:val="202020"/>
          <w:sz w:val="22"/>
          <w:szCs w:val="22"/>
        </w:rPr>
        <w:t>FQHC visit that includes an initial preventive physical exam (IPPE) or annual wellness visit (AWV) and includes a typical bundle of Medicare-covered services that would be furnished per diem to a patient receiving an IPPE or AWV</w:t>
      </w:r>
    </w:p>
    <w:p w14:paraId="402D6BF1" w14:textId="77777777" w:rsidR="00DA1AF8" w:rsidRPr="00DA1AF8" w:rsidRDefault="00DA1AF8" w:rsidP="00DA1AF8">
      <w:pPr>
        <w:shd w:val="clear" w:color="auto" w:fill="FFFFFF"/>
        <w:rPr>
          <w:rFonts w:ascii="Tahoma" w:eastAsia="Times New Roman" w:hAnsi="Tahoma" w:cs="Tahoma"/>
          <w:color w:val="202020"/>
          <w:sz w:val="22"/>
          <w:szCs w:val="22"/>
        </w:rPr>
      </w:pPr>
      <w:r w:rsidRPr="00DA1AF8">
        <w:rPr>
          <w:rFonts w:ascii="Tahoma" w:eastAsia="Times New Roman" w:hAnsi="Tahoma" w:cs="Tahoma"/>
          <w:b/>
          <w:bCs/>
          <w:color w:val="222222"/>
          <w:sz w:val="22"/>
          <w:szCs w:val="22"/>
        </w:rPr>
        <w:t>G0469</w:t>
      </w:r>
      <w:r w:rsidRPr="00DA1AF8">
        <w:rPr>
          <w:rFonts w:ascii="Tahoma" w:eastAsia="Times New Roman" w:hAnsi="Tahoma" w:cs="Tahoma"/>
          <w:color w:val="202020"/>
          <w:sz w:val="22"/>
          <w:szCs w:val="22"/>
        </w:rPr>
        <w:t>– FQHC visit, mental health, new patient</w:t>
      </w:r>
    </w:p>
    <w:p w14:paraId="2992CE11" w14:textId="77777777" w:rsidR="00DA1AF8" w:rsidRPr="00DA1AF8" w:rsidRDefault="00DA1AF8" w:rsidP="00DA1AF8">
      <w:pPr>
        <w:shd w:val="clear" w:color="auto" w:fill="FFFFFF"/>
        <w:rPr>
          <w:rFonts w:ascii="Tahoma" w:eastAsia="Times New Roman" w:hAnsi="Tahoma" w:cs="Tahoma"/>
          <w:color w:val="202020"/>
          <w:sz w:val="22"/>
          <w:szCs w:val="22"/>
        </w:rPr>
      </w:pPr>
      <w:proofErr w:type="gramStart"/>
      <w:r w:rsidRPr="00DA1AF8">
        <w:rPr>
          <w:rFonts w:ascii="Tahoma" w:eastAsia="Times New Roman" w:hAnsi="Tahoma" w:cs="Tahoma"/>
          <w:color w:val="202020"/>
          <w:sz w:val="22"/>
          <w:szCs w:val="22"/>
        </w:rPr>
        <w:t>medically-necessary</w:t>
      </w:r>
      <w:proofErr w:type="gramEnd"/>
      <w:r w:rsidRPr="00DA1AF8">
        <w:rPr>
          <w:rFonts w:ascii="Tahoma" w:eastAsia="Times New Roman" w:hAnsi="Tahoma" w:cs="Tahoma"/>
          <w:color w:val="202020"/>
          <w:sz w:val="22"/>
          <w:szCs w:val="22"/>
        </w:rPr>
        <w:t>, face-to-face mental health encounter (one-on-one) between a new patient, and a FQHC practitioner during which time one or more FQHC services are rendered and includes a typical bundle of Medicare-covered services that would be furnished per diem to a patient receiving a mental health visit</w:t>
      </w:r>
    </w:p>
    <w:p w14:paraId="7FF81E57" w14:textId="77777777" w:rsidR="00DA1AF8" w:rsidRPr="00DA1AF8" w:rsidRDefault="00DA1AF8" w:rsidP="00DA1AF8">
      <w:pPr>
        <w:shd w:val="clear" w:color="auto" w:fill="FFFFFF"/>
        <w:rPr>
          <w:rFonts w:ascii="Tahoma" w:eastAsia="Times New Roman" w:hAnsi="Tahoma" w:cs="Tahoma"/>
          <w:color w:val="202020"/>
          <w:sz w:val="22"/>
          <w:szCs w:val="22"/>
        </w:rPr>
      </w:pPr>
      <w:r w:rsidRPr="00DA1AF8">
        <w:rPr>
          <w:rFonts w:ascii="Tahoma" w:eastAsia="Times New Roman" w:hAnsi="Tahoma" w:cs="Tahoma"/>
          <w:b/>
          <w:bCs/>
          <w:color w:val="222222"/>
          <w:sz w:val="22"/>
          <w:szCs w:val="22"/>
        </w:rPr>
        <w:t>G0470</w:t>
      </w:r>
      <w:r w:rsidRPr="00DA1AF8">
        <w:rPr>
          <w:rFonts w:ascii="Tahoma" w:eastAsia="Times New Roman" w:hAnsi="Tahoma" w:cs="Tahoma"/>
          <w:color w:val="202020"/>
          <w:sz w:val="22"/>
          <w:szCs w:val="22"/>
        </w:rPr>
        <w:t> – FQHC visit, mental health, established patient</w:t>
      </w:r>
    </w:p>
    <w:p w14:paraId="6CB0EA56" w14:textId="77777777" w:rsidR="00DA1AF8" w:rsidRPr="00DA1AF8" w:rsidRDefault="00DA1AF8" w:rsidP="00DA1AF8">
      <w:pPr>
        <w:shd w:val="clear" w:color="auto" w:fill="FFFFFF"/>
        <w:rPr>
          <w:rFonts w:ascii="Tahoma" w:eastAsia="Times New Roman" w:hAnsi="Tahoma" w:cs="Tahoma"/>
          <w:color w:val="202020"/>
          <w:sz w:val="22"/>
          <w:szCs w:val="22"/>
        </w:rPr>
      </w:pPr>
      <w:proofErr w:type="gramStart"/>
      <w:r w:rsidRPr="00DA1AF8">
        <w:rPr>
          <w:rFonts w:ascii="Tahoma" w:eastAsia="Times New Roman" w:hAnsi="Tahoma" w:cs="Tahoma"/>
          <w:color w:val="202020"/>
          <w:sz w:val="22"/>
          <w:szCs w:val="22"/>
        </w:rPr>
        <w:t>medically-necessary</w:t>
      </w:r>
      <w:proofErr w:type="gramEnd"/>
      <w:r w:rsidRPr="00DA1AF8">
        <w:rPr>
          <w:rFonts w:ascii="Tahoma" w:eastAsia="Times New Roman" w:hAnsi="Tahoma" w:cs="Tahoma"/>
          <w:color w:val="202020"/>
          <w:sz w:val="22"/>
          <w:szCs w:val="22"/>
        </w:rPr>
        <w:t>, face-to-face mental health encounter (one-on-one) between an established patient and an FQHC practitioner during which time one or more FQHC services are rendered and includes a typical bundle of Medicare-covered services that would be furnished per diem to a patient receiving a mental health visit.</w:t>
      </w:r>
    </w:p>
    <w:p w14:paraId="5A1AD376" w14:textId="77777777" w:rsidR="00DA1AF8" w:rsidRPr="00DA1AF8" w:rsidRDefault="00DA1AF8" w:rsidP="00DA1AF8">
      <w:pPr>
        <w:shd w:val="clear" w:color="auto" w:fill="FFFFFF"/>
        <w:rPr>
          <w:rFonts w:ascii="Tahoma" w:eastAsia="Times New Roman" w:hAnsi="Tahoma" w:cs="Tahoma"/>
          <w:color w:val="202020"/>
          <w:sz w:val="22"/>
          <w:szCs w:val="22"/>
        </w:rPr>
      </w:pPr>
      <w:r w:rsidRPr="00DA1AF8">
        <w:rPr>
          <w:rFonts w:ascii="Tahoma" w:eastAsia="Times New Roman" w:hAnsi="Tahoma" w:cs="Tahoma"/>
          <w:b/>
          <w:bCs/>
          <w:color w:val="222222"/>
          <w:sz w:val="22"/>
          <w:szCs w:val="22"/>
        </w:rPr>
        <w:t>G0511</w:t>
      </w:r>
      <w:r w:rsidRPr="00DA1AF8">
        <w:rPr>
          <w:rFonts w:ascii="Tahoma" w:eastAsia="Times New Roman" w:hAnsi="Tahoma" w:cs="Tahoma"/>
          <w:color w:val="202020"/>
          <w:sz w:val="22"/>
          <w:szCs w:val="22"/>
        </w:rPr>
        <w:t> - General care management, 20 minutes or more of clinical staff time for chronic care management services or behavioral health integration services directly by an FQHC practitioner (physician, NP, PA, or CNM), per calendar month. </w:t>
      </w:r>
      <w:r w:rsidRPr="00DA1AF8">
        <w:rPr>
          <w:rFonts w:ascii="Tahoma" w:eastAsia="Times New Roman" w:hAnsi="Tahoma" w:cs="Tahoma"/>
          <w:b/>
          <w:bCs/>
          <w:color w:val="222222"/>
          <w:sz w:val="22"/>
          <w:szCs w:val="22"/>
        </w:rPr>
        <w:t>(Effective January 1, 2018)</w:t>
      </w:r>
    </w:p>
    <w:p w14:paraId="522F3733" w14:textId="77777777" w:rsidR="00DA1AF8" w:rsidRPr="00DA1AF8" w:rsidRDefault="00DA1AF8" w:rsidP="00DA1AF8">
      <w:pPr>
        <w:shd w:val="clear" w:color="auto" w:fill="FFFFFF"/>
        <w:rPr>
          <w:rFonts w:ascii="Tahoma" w:eastAsia="Times New Roman" w:hAnsi="Tahoma" w:cs="Tahoma"/>
          <w:color w:val="202020"/>
          <w:sz w:val="22"/>
          <w:szCs w:val="22"/>
        </w:rPr>
      </w:pPr>
      <w:r w:rsidRPr="00DA1AF8">
        <w:rPr>
          <w:rFonts w:ascii="Tahoma" w:eastAsia="Times New Roman" w:hAnsi="Tahoma" w:cs="Tahoma"/>
          <w:b/>
          <w:bCs/>
          <w:color w:val="222222"/>
          <w:sz w:val="22"/>
          <w:szCs w:val="22"/>
        </w:rPr>
        <w:t>G0512</w:t>
      </w:r>
      <w:r w:rsidRPr="00DA1AF8">
        <w:rPr>
          <w:rFonts w:ascii="Tahoma" w:eastAsia="Times New Roman" w:hAnsi="Tahoma" w:cs="Tahoma"/>
          <w:color w:val="202020"/>
          <w:sz w:val="22"/>
          <w:szCs w:val="22"/>
        </w:rPr>
        <w:t xml:space="preserve"> - Psychiatric collaborative care model (psychiatric </w:t>
      </w:r>
      <w:proofErr w:type="spellStart"/>
      <w:r w:rsidRPr="00DA1AF8">
        <w:rPr>
          <w:rFonts w:ascii="Tahoma" w:eastAsia="Times New Roman" w:hAnsi="Tahoma" w:cs="Tahoma"/>
          <w:color w:val="202020"/>
          <w:sz w:val="22"/>
          <w:szCs w:val="22"/>
        </w:rPr>
        <w:t>CoCM</w:t>
      </w:r>
      <w:proofErr w:type="spellEnd"/>
      <w:r w:rsidRPr="00DA1AF8">
        <w:rPr>
          <w:rFonts w:ascii="Tahoma" w:eastAsia="Times New Roman" w:hAnsi="Tahoma" w:cs="Tahoma"/>
          <w:color w:val="202020"/>
          <w:sz w:val="22"/>
          <w:szCs w:val="22"/>
        </w:rPr>
        <w:t xml:space="preserve">), 60 minutes or more of clinical staff time for psychiatric </w:t>
      </w:r>
      <w:proofErr w:type="spellStart"/>
      <w:r w:rsidRPr="00DA1AF8">
        <w:rPr>
          <w:rFonts w:ascii="Tahoma" w:eastAsia="Times New Roman" w:hAnsi="Tahoma" w:cs="Tahoma"/>
          <w:color w:val="202020"/>
          <w:sz w:val="22"/>
          <w:szCs w:val="22"/>
        </w:rPr>
        <w:t>CoCM</w:t>
      </w:r>
      <w:proofErr w:type="spellEnd"/>
      <w:r w:rsidRPr="00DA1AF8">
        <w:rPr>
          <w:rFonts w:ascii="Tahoma" w:eastAsia="Times New Roman" w:hAnsi="Tahoma" w:cs="Tahoma"/>
          <w:color w:val="202020"/>
          <w:sz w:val="22"/>
          <w:szCs w:val="22"/>
        </w:rPr>
        <w:t xml:space="preserve"> services directed by an FQHC practitioner (physician, NP, PA or CNM) and including service furnished by a behavioral health care manager and consultation with a psychiatric consultant, per calendar month. </w:t>
      </w:r>
      <w:r w:rsidRPr="00DA1AF8">
        <w:rPr>
          <w:rFonts w:ascii="Tahoma" w:eastAsia="Times New Roman" w:hAnsi="Tahoma" w:cs="Tahoma"/>
          <w:b/>
          <w:bCs/>
          <w:color w:val="222222"/>
          <w:sz w:val="22"/>
          <w:szCs w:val="22"/>
        </w:rPr>
        <w:t>(Effective January 1, 2018)</w:t>
      </w:r>
    </w:p>
    <w:p w14:paraId="7865777D" w14:textId="77777777" w:rsidR="00DA1AF8" w:rsidRPr="00DA1AF8" w:rsidRDefault="00DA1AF8" w:rsidP="00DA1AF8">
      <w:pPr>
        <w:shd w:val="clear" w:color="auto" w:fill="FFFFFF"/>
        <w:spacing w:before="360"/>
        <w:outlineLvl w:val="1"/>
        <w:rPr>
          <w:rFonts w:ascii="Tahoma" w:eastAsia="Times New Roman" w:hAnsi="Tahoma" w:cs="Tahoma"/>
          <w:b/>
          <w:bCs/>
          <w:color w:val="222222"/>
          <w:sz w:val="31"/>
          <w:szCs w:val="31"/>
        </w:rPr>
      </w:pPr>
      <w:r w:rsidRPr="00DA1AF8">
        <w:rPr>
          <w:rFonts w:ascii="Tahoma" w:eastAsia="Times New Roman" w:hAnsi="Tahoma" w:cs="Tahoma"/>
          <w:b/>
          <w:bCs/>
          <w:color w:val="222222"/>
          <w:sz w:val="31"/>
          <w:szCs w:val="31"/>
        </w:rPr>
        <w:t>References</w:t>
      </w:r>
    </w:p>
    <w:p w14:paraId="67A6000D" w14:textId="77777777" w:rsidR="00DA1AF8" w:rsidRPr="00DA1AF8" w:rsidRDefault="00DA1AF8" w:rsidP="00DA1AF8">
      <w:pPr>
        <w:shd w:val="clear" w:color="auto" w:fill="FFFFFF"/>
        <w:spacing w:before="240" w:after="360" w:line="336" w:lineRule="atLeast"/>
        <w:rPr>
          <w:rFonts w:ascii="Tahoma" w:eastAsia="Times New Roman" w:hAnsi="Tahoma" w:cs="Tahoma"/>
          <w:color w:val="202020"/>
          <w:sz w:val="22"/>
          <w:szCs w:val="22"/>
        </w:rPr>
      </w:pPr>
      <w:r w:rsidRPr="00DA1AF8">
        <w:rPr>
          <w:rFonts w:ascii="Tahoma" w:eastAsia="Times New Roman" w:hAnsi="Tahoma" w:cs="Tahoma"/>
          <w:color w:val="202020"/>
          <w:sz w:val="22"/>
          <w:szCs w:val="22"/>
        </w:rPr>
        <w:t>Centers for Medicare &amp; Medicaid Services, </w:t>
      </w:r>
      <w:hyperlink r:id="rId4" w:tgtFrame="_blank" w:history="1">
        <w:r w:rsidRPr="00DA1AF8">
          <w:rPr>
            <w:rFonts w:ascii="Tahoma" w:eastAsia="Times New Roman" w:hAnsi="Tahoma" w:cs="Tahoma"/>
            <w:color w:val="0000FF"/>
            <w:sz w:val="22"/>
            <w:szCs w:val="22"/>
            <w:u w:val="single"/>
          </w:rPr>
          <w:t>Internet Only Man</w:t>
        </w:r>
        <w:r w:rsidRPr="00DA1AF8">
          <w:rPr>
            <w:rFonts w:ascii="Tahoma" w:eastAsia="Times New Roman" w:hAnsi="Tahoma" w:cs="Tahoma"/>
            <w:color w:val="0000FF"/>
            <w:sz w:val="22"/>
            <w:szCs w:val="22"/>
            <w:u w:val="single"/>
          </w:rPr>
          <w:t>u</w:t>
        </w:r>
        <w:r w:rsidRPr="00DA1AF8">
          <w:rPr>
            <w:rFonts w:ascii="Tahoma" w:eastAsia="Times New Roman" w:hAnsi="Tahoma" w:cs="Tahoma"/>
            <w:color w:val="0000FF"/>
            <w:sz w:val="22"/>
            <w:szCs w:val="22"/>
            <w:u w:val="single"/>
          </w:rPr>
          <w:t>al, Publication 100-04, Claims Processing Manual, Chapter 9</w:t>
        </w:r>
      </w:hyperlink>
    </w:p>
    <w:p w14:paraId="665CE67C" w14:textId="77777777" w:rsidR="00DA1AF8" w:rsidRPr="00DA1AF8" w:rsidRDefault="00DA1AF8" w:rsidP="00DA1AF8">
      <w:pPr>
        <w:shd w:val="clear" w:color="auto" w:fill="FFFFFF"/>
        <w:spacing w:before="240" w:after="360" w:line="336" w:lineRule="atLeast"/>
        <w:rPr>
          <w:rFonts w:ascii="Tahoma" w:eastAsia="Times New Roman" w:hAnsi="Tahoma" w:cs="Tahoma"/>
          <w:color w:val="202020"/>
          <w:sz w:val="22"/>
          <w:szCs w:val="22"/>
        </w:rPr>
      </w:pPr>
      <w:hyperlink r:id="rId5" w:tgtFrame="_blank" w:history="1">
        <w:r w:rsidRPr="00DA1AF8">
          <w:rPr>
            <w:rFonts w:ascii="Tahoma" w:eastAsia="Times New Roman" w:hAnsi="Tahoma" w:cs="Tahoma"/>
            <w:color w:val="0000FF"/>
            <w:sz w:val="22"/>
            <w:szCs w:val="22"/>
            <w:u w:val="single"/>
          </w:rPr>
          <w:t xml:space="preserve">Medicare Learning Network (MLN) Matters Article, MM10175 - Care Coordination Services and Payment for Rural Health Clinics (RHCs) and </w:t>
        </w:r>
        <w:proofErr w:type="gramStart"/>
        <w:r w:rsidRPr="00DA1AF8">
          <w:rPr>
            <w:rFonts w:ascii="Tahoma" w:eastAsia="Times New Roman" w:hAnsi="Tahoma" w:cs="Tahoma"/>
            <w:color w:val="0000FF"/>
            <w:sz w:val="22"/>
            <w:szCs w:val="22"/>
            <w:u w:val="single"/>
          </w:rPr>
          <w:t>Federally-Qualified</w:t>
        </w:r>
        <w:proofErr w:type="gramEnd"/>
        <w:r w:rsidRPr="00DA1AF8">
          <w:rPr>
            <w:rFonts w:ascii="Tahoma" w:eastAsia="Times New Roman" w:hAnsi="Tahoma" w:cs="Tahoma"/>
            <w:color w:val="0000FF"/>
            <w:sz w:val="22"/>
            <w:szCs w:val="22"/>
            <w:u w:val="single"/>
          </w:rPr>
          <w:t xml:space="preserve"> Health Centers (FQHCs)</w:t>
        </w:r>
      </w:hyperlink>
    </w:p>
    <w:p w14:paraId="273ED051" w14:textId="77777777" w:rsidR="009F002B" w:rsidRPr="009F002B" w:rsidRDefault="009F002B" w:rsidP="009F002B">
      <w:pPr>
        <w:spacing w:before="100" w:beforeAutospacing="1" w:after="100" w:afterAutospacing="1"/>
        <w:rPr>
          <w:rFonts w:ascii="Times New Roman" w:eastAsia="Times New Roman" w:hAnsi="Times New Roman" w:cs="Times New Roman"/>
        </w:rPr>
      </w:pPr>
      <w:r w:rsidRPr="009F002B">
        <w:rPr>
          <w:rFonts w:ascii="TimesNewRomanPSMT" w:eastAsia="Times New Roman" w:hAnsi="TimesNewRomanPSMT" w:cs="Times New Roman"/>
        </w:rPr>
        <w:lastRenderedPageBreak/>
        <w:t xml:space="preserve">When submitting a claim for a mental health visit furnished on the same day as a medical visit, FQHCs must report a specific payment code for a medical visit (G0466, G0467, or G0468) and a specific payment code for a mental health visit (G0470), and each specific payment code must be accompanied by a service line with a qualifying visit. </w:t>
      </w:r>
    </w:p>
    <w:p w14:paraId="2FCA8613" w14:textId="77777777" w:rsidR="009F002B" w:rsidRPr="009F002B" w:rsidRDefault="009F002B" w:rsidP="009F002B">
      <w:pPr>
        <w:spacing w:before="100" w:beforeAutospacing="1" w:after="100" w:afterAutospacing="1"/>
        <w:rPr>
          <w:rFonts w:ascii="Times New Roman" w:eastAsia="Times New Roman" w:hAnsi="Times New Roman" w:cs="Times New Roman"/>
        </w:rPr>
      </w:pPr>
      <w:r w:rsidRPr="009F002B">
        <w:rPr>
          <w:rFonts w:ascii="TimesNewRomanPSMT" w:eastAsia="Times New Roman" w:hAnsi="TimesNewRomanPSMT" w:cs="Times New Roman"/>
        </w:rPr>
        <w:t xml:space="preserve">For example: </w:t>
      </w:r>
    </w:p>
    <w:p w14:paraId="078647CB" w14:textId="77777777" w:rsidR="009F002B" w:rsidRPr="009F002B" w:rsidRDefault="009F002B" w:rsidP="009F002B">
      <w:pPr>
        <w:spacing w:before="100" w:beforeAutospacing="1" w:after="100" w:afterAutospacing="1"/>
        <w:rPr>
          <w:rFonts w:ascii="Times New Roman" w:eastAsia="Times New Roman" w:hAnsi="Times New Roman" w:cs="Times New Roman"/>
        </w:rPr>
      </w:pPr>
      <w:r w:rsidRPr="009F002B">
        <w:rPr>
          <w:rFonts w:ascii="TimesNewRomanPS" w:eastAsia="Times New Roman" w:hAnsi="TimesNewRomanPS" w:cs="Times New Roman"/>
          <w:b/>
          <w:bCs/>
        </w:rPr>
        <w:t xml:space="preserve">Revenue Code </w:t>
      </w:r>
    </w:p>
    <w:p w14:paraId="457CF5C3" w14:textId="77777777" w:rsidR="009F002B" w:rsidRPr="009F002B" w:rsidRDefault="009F002B" w:rsidP="009F002B">
      <w:pPr>
        <w:spacing w:before="100" w:beforeAutospacing="1" w:after="100" w:afterAutospacing="1"/>
        <w:rPr>
          <w:rFonts w:ascii="Times New Roman" w:eastAsia="Times New Roman" w:hAnsi="Times New Roman" w:cs="Times New Roman"/>
        </w:rPr>
      </w:pPr>
      <w:r w:rsidRPr="009F002B">
        <w:rPr>
          <w:rFonts w:ascii="TimesNewRomanPSMT" w:eastAsia="Times New Roman" w:hAnsi="TimesNewRomanPSMT" w:cs="Times New Roman"/>
        </w:rPr>
        <w:t xml:space="preserve">0521 </w:t>
      </w:r>
    </w:p>
    <w:p w14:paraId="65ED0A76" w14:textId="77777777" w:rsidR="009F002B" w:rsidRPr="009F002B" w:rsidRDefault="009F002B" w:rsidP="009F002B">
      <w:pPr>
        <w:spacing w:before="100" w:beforeAutospacing="1" w:after="100" w:afterAutospacing="1"/>
        <w:rPr>
          <w:rFonts w:ascii="Times New Roman" w:eastAsia="Times New Roman" w:hAnsi="Times New Roman" w:cs="Times New Roman"/>
        </w:rPr>
      </w:pPr>
      <w:r w:rsidRPr="009F002B">
        <w:rPr>
          <w:rFonts w:ascii="TimesNewRomanPSMT" w:eastAsia="Times New Roman" w:hAnsi="TimesNewRomanPSMT" w:cs="Times New Roman"/>
        </w:rPr>
        <w:t xml:space="preserve">0521 0900 </w:t>
      </w:r>
    </w:p>
    <w:p w14:paraId="51B73BCA" w14:textId="77777777" w:rsidR="009F002B" w:rsidRPr="009F002B" w:rsidRDefault="009F002B" w:rsidP="009F002B">
      <w:pPr>
        <w:spacing w:before="100" w:beforeAutospacing="1" w:after="100" w:afterAutospacing="1"/>
        <w:rPr>
          <w:rFonts w:ascii="Times New Roman" w:eastAsia="Times New Roman" w:hAnsi="Times New Roman" w:cs="Times New Roman"/>
        </w:rPr>
      </w:pPr>
      <w:r w:rsidRPr="009F002B">
        <w:rPr>
          <w:rFonts w:ascii="TimesNewRomanPSMT" w:eastAsia="Times New Roman" w:hAnsi="TimesNewRomanPSMT" w:cs="Times New Roman"/>
        </w:rPr>
        <w:t xml:space="preserve">0900 </w:t>
      </w:r>
    </w:p>
    <w:p w14:paraId="7D7D95F0" w14:textId="77777777" w:rsidR="009F002B" w:rsidRPr="009F002B" w:rsidRDefault="009F002B" w:rsidP="009F002B">
      <w:pPr>
        <w:spacing w:before="100" w:beforeAutospacing="1" w:after="100" w:afterAutospacing="1"/>
        <w:rPr>
          <w:rFonts w:ascii="Times New Roman" w:eastAsia="Times New Roman" w:hAnsi="Times New Roman" w:cs="Times New Roman"/>
        </w:rPr>
      </w:pPr>
      <w:r w:rsidRPr="009F002B">
        <w:rPr>
          <w:rFonts w:ascii="TimesNewRomanPS" w:eastAsia="Times New Roman" w:hAnsi="TimesNewRomanPS" w:cs="Times New Roman"/>
          <w:b/>
          <w:bCs/>
        </w:rPr>
        <w:t xml:space="preserve">HCPCS code </w:t>
      </w:r>
    </w:p>
    <w:p w14:paraId="55EE050F" w14:textId="77777777" w:rsidR="009F002B" w:rsidRPr="009F002B" w:rsidRDefault="009F002B" w:rsidP="009F002B">
      <w:pPr>
        <w:spacing w:before="100" w:beforeAutospacing="1" w:after="100" w:afterAutospacing="1"/>
        <w:rPr>
          <w:rFonts w:ascii="Times New Roman" w:eastAsia="Times New Roman" w:hAnsi="Times New Roman" w:cs="Times New Roman"/>
        </w:rPr>
      </w:pPr>
      <w:r w:rsidRPr="009F002B">
        <w:rPr>
          <w:rFonts w:ascii="TimesNewRomanPSMT" w:eastAsia="Times New Roman" w:hAnsi="TimesNewRomanPSMT" w:cs="Times New Roman"/>
        </w:rPr>
        <w:t>G0468 – FQHC Payment code</w:t>
      </w:r>
      <w:r w:rsidRPr="009F002B">
        <w:rPr>
          <w:rFonts w:ascii="TimesNewRomanPSMT" w:eastAsia="Times New Roman" w:hAnsi="TimesNewRomanPSMT" w:cs="Times New Roman"/>
        </w:rPr>
        <w:br/>
        <w:t xml:space="preserve">G0439 – Qualifying visit G0470 – FQHC Payment code </w:t>
      </w:r>
    </w:p>
    <w:p w14:paraId="2744E771" w14:textId="77777777" w:rsidR="009F002B" w:rsidRPr="009F002B" w:rsidRDefault="009F002B" w:rsidP="009F002B">
      <w:pPr>
        <w:spacing w:before="100" w:beforeAutospacing="1" w:after="100" w:afterAutospacing="1"/>
        <w:rPr>
          <w:rFonts w:ascii="Times New Roman" w:eastAsia="Times New Roman" w:hAnsi="Times New Roman" w:cs="Times New Roman"/>
        </w:rPr>
      </w:pPr>
      <w:r w:rsidRPr="009F002B">
        <w:rPr>
          <w:rFonts w:ascii="TimesNewRomanPSMT" w:eastAsia="Times New Roman" w:hAnsi="TimesNewRomanPSMT" w:cs="Times New Roman"/>
        </w:rPr>
        <w:t xml:space="preserve">90832 -Qualifying visit </w:t>
      </w:r>
    </w:p>
    <w:p w14:paraId="196FAF79" w14:textId="77777777" w:rsidR="009F002B" w:rsidRPr="009F002B" w:rsidRDefault="009F002B" w:rsidP="009F002B">
      <w:pPr>
        <w:spacing w:before="100" w:beforeAutospacing="1" w:after="100" w:afterAutospacing="1"/>
        <w:rPr>
          <w:rFonts w:ascii="Times New Roman" w:eastAsia="Times New Roman" w:hAnsi="Times New Roman" w:cs="Times New Roman"/>
        </w:rPr>
      </w:pPr>
      <w:r w:rsidRPr="009F002B">
        <w:rPr>
          <w:rFonts w:ascii="TimesNewRomanPS" w:eastAsia="Times New Roman" w:hAnsi="TimesNewRomanPS" w:cs="Times New Roman"/>
          <w:b/>
          <w:bCs/>
        </w:rPr>
        <w:t xml:space="preserve">Modifier </w:t>
      </w:r>
    </w:p>
    <w:p w14:paraId="6CAB6B21" w14:textId="77777777" w:rsidR="009F002B" w:rsidRPr="009F002B" w:rsidRDefault="009F002B" w:rsidP="009F002B">
      <w:pPr>
        <w:spacing w:before="100" w:beforeAutospacing="1" w:after="100" w:afterAutospacing="1"/>
        <w:rPr>
          <w:rFonts w:ascii="Times New Roman" w:eastAsia="Times New Roman" w:hAnsi="Times New Roman" w:cs="Times New Roman"/>
        </w:rPr>
      </w:pPr>
      <w:r w:rsidRPr="009F002B">
        <w:rPr>
          <w:rFonts w:ascii="TimesNewRomanPS" w:eastAsia="Times New Roman" w:hAnsi="TimesNewRomanPS" w:cs="Times New Roman"/>
          <w:b/>
          <w:bCs/>
        </w:rPr>
        <w:t xml:space="preserve">Service Date </w:t>
      </w:r>
    </w:p>
    <w:p w14:paraId="0739B758" w14:textId="77777777" w:rsidR="009F002B" w:rsidRPr="009F002B" w:rsidRDefault="009F002B" w:rsidP="009F002B">
      <w:pPr>
        <w:spacing w:before="100" w:beforeAutospacing="1" w:after="100" w:afterAutospacing="1"/>
        <w:rPr>
          <w:rFonts w:ascii="Times New Roman" w:eastAsia="Times New Roman" w:hAnsi="Times New Roman" w:cs="Times New Roman"/>
        </w:rPr>
      </w:pPr>
      <w:r w:rsidRPr="009F002B">
        <w:rPr>
          <w:rFonts w:ascii="TimesNewRomanPSMT" w:eastAsia="Times New Roman" w:hAnsi="TimesNewRomanPSMT" w:cs="Times New Roman"/>
        </w:rPr>
        <w:t xml:space="preserve">10/01 </w:t>
      </w:r>
    </w:p>
    <w:p w14:paraId="4C3B633D" w14:textId="77777777" w:rsidR="009F002B" w:rsidRPr="009F002B" w:rsidRDefault="009F002B" w:rsidP="009F002B">
      <w:pPr>
        <w:spacing w:before="100" w:beforeAutospacing="1" w:after="100" w:afterAutospacing="1"/>
        <w:rPr>
          <w:rFonts w:ascii="Times New Roman" w:eastAsia="Times New Roman" w:hAnsi="Times New Roman" w:cs="Times New Roman"/>
        </w:rPr>
      </w:pPr>
      <w:r w:rsidRPr="009F002B">
        <w:rPr>
          <w:rFonts w:ascii="TimesNewRomanPSMT" w:eastAsia="Times New Roman" w:hAnsi="TimesNewRomanPSMT" w:cs="Times New Roman"/>
        </w:rPr>
        <w:t xml:space="preserve">10/01 10/01 </w:t>
      </w:r>
    </w:p>
    <w:p w14:paraId="1D5B04D0" w14:textId="77777777" w:rsidR="009F002B" w:rsidRPr="009F002B" w:rsidRDefault="009F002B" w:rsidP="009F002B">
      <w:pPr>
        <w:spacing w:before="100" w:beforeAutospacing="1" w:after="100" w:afterAutospacing="1"/>
        <w:rPr>
          <w:rFonts w:ascii="Times New Roman" w:eastAsia="Times New Roman" w:hAnsi="Times New Roman" w:cs="Times New Roman"/>
        </w:rPr>
      </w:pPr>
      <w:r w:rsidRPr="009F002B">
        <w:rPr>
          <w:rFonts w:ascii="TimesNewRomanPSMT" w:eastAsia="Times New Roman" w:hAnsi="TimesNewRomanPSMT" w:cs="Times New Roman"/>
        </w:rPr>
        <w:t xml:space="preserve">10/01 </w:t>
      </w:r>
    </w:p>
    <w:p w14:paraId="382930CE" w14:textId="343F15B3" w:rsidR="009F002B" w:rsidRPr="009F002B" w:rsidRDefault="009F002B" w:rsidP="009F002B">
      <w:pPr>
        <w:rPr>
          <w:rFonts w:ascii="Times New Roman" w:eastAsia="Times New Roman" w:hAnsi="Times New Roman" w:cs="Times New Roman"/>
        </w:rPr>
      </w:pPr>
      <w:r w:rsidRPr="009F002B">
        <w:rPr>
          <w:rFonts w:ascii="TimesNewRomanPSMT" w:eastAsia="Times New Roman" w:hAnsi="TimesNewRomanPSMT" w:cs="Times New Roman"/>
        </w:rPr>
        <w:t xml:space="preserve">When submitting a claim for a subsequent illness or injury, the FQHCs reports G0467 for a medical visit), with modifier 59. A qualifying visit is still required when reporting modifier 59 with G0467. </w:t>
      </w:r>
    </w:p>
    <w:p w14:paraId="1F421F63" w14:textId="77777777" w:rsidR="009F002B" w:rsidRPr="009F002B" w:rsidRDefault="009F002B" w:rsidP="009F002B">
      <w:pPr>
        <w:spacing w:before="100" w:beforeAutospacing="1" w:after="100" w:afterAutospacing="1"/>
        <w:rPr>
          <w:rFonts w:ascii="Times New Roman" w:eastAsia="Times New Roman" w:hAnsi="Times New Roman" w:cs="Times New Roman"/>
        </w:rPr>
      </w:pPr>
      <w:r w:rsidRPr="009F002B">
        <w:rPr>
          <w:rFonts w:ascii="TimesNewRomanPS" w:eastAsia="Times New Roman" w:hAnsi="TimesNewRomanPS" w:cs="Times New Roman"/>
          <w:b/>
          <w:bCs/>
        </w:rPr>
        <w:t xml:space="preserve">Revenue Code </w:t>
      </w:r>
    </w:p>
    <w:p w14:paraId="46BAD68E" w14:textId="77777777" w:rsidR="009F002B" w:rsidRPr="009F002B" w:rsidRDefault="009F002B" w:rsidP="009F002B">
      <w:pPr>
        <w:spacing w:before="100" w:beforeAutospacing="1" w:after="100" w:afterAutospacing="1"/>
        <w:rPr>
          <w:rFonts w:ascii="Times New Roman" w:eastAsia="Times New Roman" w:hAnsi="Times New Roman" w:cs="Times New Roman"/>
        </w:rPr>
      </w:pPr>
      <w:r w:rsidRPr="009F002B">
        <w:rPr>
          <w:rFonts w:ascii="TimesNewRomanPSMT" w:eastAsia="Times New Roman" w:hAnsi="TimesNewRomanPSMT" w:cs="Times New Roman"/>
        </w:rPr>
        <w:t xml:space="preserve">0521 </w:t>
      </w:r>
    </w:p>
    <w:p w14:paraId="08C5EB44" w14:textId="77777777" w:rsidR="009F002B" w:rsidRPr="009F002B" w:rsidRDefault="009F002B" w:rsidP="009F002B">
      <w:pPr>
        <w:spacing w:before="100" w:beforeAutospacing="1" w:after="100" w:afterAutospacing="1"/>
        <w:rPr>
          <w:rFonts w:ascii="Times New Roman" w:eastAsia="Times New Roman" w:hAnsi="Times New Roman" w:cs="Times New Roman"/>
        </w:rPr>
      </w:pPr>
      <w:r w:rsidRPr="009F002B">
        <w:rPr>
          <w:rFonts w:ascii="TimesNewRomanPSMT" w:eastAsia="Times New Roman" w:hAnsi="TimesNewRomanPSMT" w:cs="Times New Roman"/>
        </w:rPr>
        <w:t xml:space="preserve">0521 0521 </w:t>
      </w:r>
    </w:p>
    <w:p w14:paraId="2BDF55D6" w14:textId="77777777" w:rsidR="009F002B" w:rsidRPr="009F002B" w:rsidRDefault="009F002B" w:rsidP="009F002B">
      <w:pPr>
        <w:spacing w:before="100" w:beforeAutospacing="1" w:after="100" w:afterAutospacing="1"/>
        <w:rPr>
          <w:rFonts w:ascii="Times New Roman" w:eastAsia="Times New Roman" w:hAnsi="Times New Roman" w:cs="Times New Roman"/>
        </w:rPr>
      </w:pPr>
      <w:r w:rsidRPr="009F002B">
        <w:rPr>
          <w:rFonts w:ascii="TimesNewRomanPSMT" w:eastAsia="Times New Roman" w:hAnsi="TimesNewRomanPSMT" w:cs="Times New Roman"/>
        </w:rPr>
        <w:t xml:space="preserve">0900 </w:t>
      </w:r>
    </w:p>
    <w:p w14:paraId="31ECCD2F" w14:textId="77777777" w:rsidR="009F002B" w:rsidRPr="009F002B" w:rsidRDefault="009F002B" w:rsidP="009F002B">
      <w:pPr>
        <w:spacing w:before="100" w:beforeAutospacing="1" w:after="100" w:afterAutospacing="1"/>
        <w:rPr>
          <w:rFonts w:ascii="Times New Roman" w:eastAsia="Times New Roman" w:hAnsi="Times New Roman" w:cs="Times New Roman"/>
        </w:rPr>
      </w:pPr>
      <w:r w:rsidRPr="009F002B">
        <w:rPr>
          <w:rFonts w:ascii="TimesNewRomanPS" w:eastAsia="Times New Roman" w:hAnsi="TimesNewRomanPS" w:cs="Times New Roman"/>
          <w:b/>
          <w:bCs/>
        </w:rPr>
        <w:t xml:space="preserve">HCPCS code Modifier </w:t>
      </w:r>
    </w:p>
    <w:p w14:paraId="648840C4" w14:textId="77777777" w:rsidR="009F002B" w:rsidRPr="009F002B" w:rsidRDefault="009F002B" w:rsidP="009F002B">
      <w:pPr>
        <w:spacing w:before="100" w:beforeAutospacing="1" w:after="100" w:afterAutospacing="1"/>
        <w:rPr>
          <w:rFonts w:ascii="Times New Roman" w:eastAsia="Times New Roman" w:hAnsi="Times New Roman" w:cs="Times New Roman"/>
        </w:rPr>
      </w:pPr>
      <w:r w:rsidRPr="009F002B">
        <w:rPr>
          <w:rFonts w:ascii="TimesNewRomanPSMT" w:eastAsia="Times New Roman" w:hAnsi="TimesNewRomanPSMT" w:cs="Times New Roman"/>
        </w:rPr>
        <w:lastRenderedPageBreak/>
        <w:t>G0468 – FQHC Payment</w:t>
      </w:r>
      <w:r w:rsidRPr="009F002B">
        <w:rPr>
          <w:rFonts w:ascii="TimesNewRomanPSMT" w:eastAsia="Times New Roman" w:hAnsi="TimesNewRomanPSMT" w:cs="Times New Roman"/>
        </w:rPr>
        <w:br/>
        <w:t>code</w:t>
      </w:r>
      <w:r w:rsidRPr="009F002B">
        <w:rPr>
          <w:rFonts w:ascii="TimesNewRomanPSMT" w:eastAsia="Times New Roman" w:hAnsi="TimesNewRomanPSMT" w:cs="Times New Roman"/>
        </w:rPr>
        <w:br/>
        <w:t>G0439 – Qualifying visit</w:t>
      </w:r>
      <w:r w:rsidRPr="009F002B">
        <w:rPr>
          <w:rFonts w:ascii="TimesNewRomanPSMT" w:eastAsia="Times New Roman" w:hAnsi="TimesNewRomanPSMT" w:cs="Times New Roman"/>
        </w:rPr>
        <w:br/>
        <w:t xml:space="preserve">G0467 – FQHC Payment 59 code </w:t>
      </w:r>
    </w:p>
    <w:p w14:paraId="5A297DFC" w14:textId="77777777" w:rsidR="009F002B" w:rsidRPr="009F002B" w:rsidRDefault="009F002B" w:rsidP="009F002B">
      <w:pPr>
        <w:spacing w:before="100" w:beforeAutospacing="1" w:after="100" w:afterAutospacing="1"/>
        <w:rPr>
          <w:rFonts w:ascii="Times New Roman" w:eastAsia="Times New Roman" w:hAnsi="Times New Roman" w:cs="Times New Roman"/>
        </w:rPr>
      </w:pPr>
      <w:r w:rsidRPr="009F002B">
        <w:rPr>
          <w:rFonts w:ascii="TimesNewRomanPSMT" w:eastAsia="Times New Roman" w:hAnsi="TimesNewRomanPSMT" w:cs="Times New Roman"/>
        </w:rPr>
        <w:t xml:space="preserve">99211 -Qualifying visit </w:t>
      </w:r>
    </w:p>
    <w:p w14:paraId="04D32423" w14:textId="77777777" w:rsidR="009F002B" w:rsidRPr="009F002B" w:rsidRDefault="009F002B" w:rsidP="009F002B">
      <w:pPr>
        <w:spacing w:before="100" w:beforeAutospacing="1" w:after="100" w:afterAutospacing="1"/>
        <w:rPr>
          <w:rFonts w:ascii="Times New Roman" w:eastAsia="Times New Roman" w:hAnsi="Times New Roman" w:cs="Times New Roman"/>
        </w:rPr>
      </w:pPr>
      <w:r w:rsidRPr="009F002B">
        <w:rPr>
          <w:rFonts w:ascii="TimesNewRomanPS" w:eastAsia="Times New Roman" w:hAnsi="TimesNewRomanPS" w:cs="Times New Roman"/>
          <w:b/>
          <w:bCs/>
        </w:rPr>
        <w:t xml:space="preserve">Service Date </w:t>
      </w:r>
    </w:p>
    <w:p w14:paraId="331E024C" w14:textId="77777777" w:rsidR="009F002B" w:rsidRPr="009F002B" w:rsidRDefault="009F002B" w:rsidP="009F002B">
      <w:pPr>
        <w:spacing w:before="100" w:beforeAutospacing="1" w:after="100" w:afterAutospacing="1"/>
        <w:rPr>
          <w:rFonts w:ascii="Times New Roman" w:eastAsia="Times New Roman" w:hAnsi="Times New Roman" w:cs="Times New Roman"/>
        </w:rPr>
      </w:pPr>
      <w:r w:rsidRPr="009F002B">
        <w:rPr>
          <w:rFonts w:ascii="TimesNewRomanPSMT" w:eastAsia="Times New Roman" w:hAnsi="TimesNewRomanPSMT" w:cs="Times New Roman"/>
        </w:rPr>
        <w:t xml:space="preserve">10/01 </w:t>
      </w:r>
    </w:p>
    <w:p w14:paraId="214ADE33" w14:textId="77777777" w:rsidR="009F002B" w:rsidRPr="009F002B" w:rsidRDefault="009F002B" w:rsidP="009F002B">
      <w:pPr>
        <w:spacing w:before="100" w:beforeAutospacing="1" w:after="100" w:afterAutospacing="1"/>
        <w:rPr>
          <w:rFonts w:ascii="Times New Roman" w:eastAsia="Times New Roman" w:hAnsi="Times New Roman" w:cs="Times New Roman"/>
        </w:rPr>
      </w:pPr>
      <w:r w:rsidRPr="009F002B">
        <w:rPr>
          <w:rFonts w:ascii="TimesNewRomanPSMT" w:eastAsia="Times New Roman" w:hAnsi="TimesNewRomanPSMT" w:cs="Times New Roman"/>
        </w:rPr>
        <w:t xml:space="preserve">10/01 10/01 </w:t>
      </w:r>
    </w:p>
    <w:p w14:paraId="503B1408" w14:textId="77777777" w:rsidR="009F002B" w:rsidRPr="009F002B" w:rsidRDefault="009F002B" w:rsidP="009F002B">
      <w:pPr>
        <w:spacing w:before="100" w:beforeAutospacing="1" w:after="100" w:afterAutospacing="1"/>
        <w:rPr>
          <w:rFonts w:ascii="Times New Roman" w:eastAsia="Times New Roman" w:hAnsi="Times New Roman" w:cs="Times New Roman"/>
        </w:rPr>
      </w:pPr>
      <w:r w:rsidRPr="009F002B">
        <w:rPr>
          <w:rFonts w:ascii="TimesNewRomanPSMT" w:eastAsia="Times New Roman" w:hAnsi="TimesNewRomanPSMT" w:cs="Times New Roman"/>
        </w:rPr>
        <w:t xml:space="preserve">10/01 </w:t>
      </w:r>
    </w:p>
    <w:p w14:paraId="057C5804" w14:textId="1F781AA0" w:rsidR="009F002B" w:rsidRPr="009F002B" w:rsidRDefault="009F002B" w:rsidP="009F002B">
      <w:pPr>
        <w:rPr>
          <w:rFonts w:ascii="Times New Roman" w:eastAsia="Times New Roman" w:hAnsi="Times New Roman" w:cs="Times New Roman"/>
        </w:rPr>
      </w:pPr>
      <w:r w:rsidRPr="009F002B">
        <w:rPr>
          <w:rFonts w:ascii="Times New Roman" w:eastAsia="Times New Roman" w:hAnsi="Times New Roman" w:cs="Times New Roman"/>
        </w:rPr>
        <w:fldChar w:fldCharType="begin"/>
      </w:r>
      <w:r w:rsidRPr="009F002B">
        <w:rPr>
          <w:rFonts w:ascii="Times New Roman" w:eastAsia="Times New Roman" w:hAnsi="Times New Roman" w:cs="Times New Roman"/>
        </w:rPr>
        <w:instrText xml:space="preserve"> INCLUDEPICTURE "/Users/earlsutherland/Library/Group Containers/UBF8T346G9.ms/WebArchiveCopyPasteTempFiles/com.microsoft.Word/page17image3089622192" \* MERGEFORMATINET </w:instrText>
      </w:r>
      <w:r w:rsidRPr="009F002B">
        <w:rPr>
          <w:rFonts w:ascii="Times New Roman" w:eastAsia="Times New Roman" w:hAnsi="Times New Roman" w:cs="Times New Roman"/>
        </w:rPr>
        <w:fldChar w:fldCharType="separate"/>
      </w:r>
      <w:r w:rsidRPr="009F002B">
        <w:rPr>
          <w:rFonts w:ascii="Times New Roman" w:eastAsia="Times New Roman" w:hAnsi="Times New Roman" w:cs="Times New Roman"/>
          <w:noProof/>
        </w:rPr>
        <w:drawing>
          <wp:inline distT="0" distB="0" distL="0" distR="0" wp14:anchorId="58D0245A" wp14:editId="25BB59FE">
            <wp:extent cx="1143000" cy="2743200"/>
            <wp:effectExtent l="0" t="0" r="0" b="0"/>
            <wp:docPr id="24" name="Picture 24" descr="page17image3089622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7image30896221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2743200"/>
                    </a:xfrm>
                    <a:prstGeom prst="rect">
                      <a:avLst/>
                    </a:prstGeom>
                    <a:noFill/>
                    <a:ln>
                      <a:noFill/>
                    </a:ln>
                  </pic:spPr>
                </pic:pic>
              </a:graphicData>
            </a:graphic>
          </wp:inline>
        </w:drawing>
      </w:r>
      <w:r w:rsidRPr="009F002B">
        <w:rPr>
          <w:rFonts w:ascii="Times New Roman" w:eastAsia="Times New Roman" w:hAnsi="Times New Roman" w:cs="Times New Roman"/>
        </w:rPr>
        <w:fldChar w:fldCharType="end"/>
      </w:r>
      <w:r w:rsidRPr="009F002B">
        <w:rPr>
          <w:rFonts w:ascii="Times New Roman" w:eastAsia="Times New Roman" w:hAnsi="Times New Roman" w:cs="Times New Roman"/>
        </w:rPr>
        <w:fldChar w:fldCharType="begin"/>
      </w:r>
      <w:r w:rsidRPr="009F002B">
        <w:rPr>
          <w:rFonts w:ascii="Times New Roman" w:eastAsia="Times New Roman" w:hAnsi="Times New Roman" w:cs="Times New Roman"/>
        </w:rPr>
        <w:instrText xml:space="preserve"> INCLUDEPICTURE "/Users/earlsutherland/Library/Group Containers/UBF8T346G9.ms/WebArchiveCopyPasteTempFiles/com.microsoft.Word/page17image3089622496" \* MERGEFORMATINET </w:instrText>
      </w:r>
      <w:r w:rsidRPr="009F002B">
        <w:rPr>
          <w:rFonts w:ascii="Times New Roman" w:eastAsia="Times New Roman" w:hAnsi="Times New Roman" w:cs="Times New Roman"/>
        </w:rPr>
        <w:fldChar w:fldCharType="separate"/>
      </w:r>
      <w:r w:rsidRPr="009F002B">
        <w:rPr>
          <w:rFonts w:ascii="Times New Roman" w:eastAsia="Times New Roman" w:hAnsi="Times New Roman" w:cs="Times New Roman"/>
          <w:noProof/>
        </w:rPr>
        <w:drawing>
          <wp:inline distT="0" distB="0" distL="0" distR="0" wp14:anchorId="440F8210" wp14:editId="790C7178">
            <wp:extent cx="1749425" cy="2743200"/>
            <wp:effectExtent l="0" t="0" r="0" b="0"/>
            <wp:docPr id="23" name="Picture 23" descr="page17image308962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17image30896224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9425" cy="2743200"/>
                    </a:xfrm>
                    <a:prstGeom prst="rect">
                      <a:avLst/>
                    </a:prstGeom>
                    <a:noFill/>
                    <a:ln>
                      <a:noFill/>
                    </a:ln>
                  </pic:spPr>
                </pic:pic>
              </a:graphicData>
            </a:graphic>
          </wp:inline>
        </w:drawing>
      </w:r>
      <w:r w:rsidRPr="009F002B">
        <w:rPr>
          <w:rFonts w:ascii="Times New Roman" w:eastAsia="Times New Roman" w:hAnsi="Times New Roman" w:cs="Times New Roman"/>
        </w:rPr>
        <w:fldChar w:fldCharType="end"/>
      </w:r>
      <w:r w:rsidRPr="009F002B">
        <w:rPr>
          <w:rFonts w:ascii="Times New Roman" w:eastAsia="Times New Roman" w:hAnsi="Times New Roman" w:cs="Times New Roman"/>
        </w:rPr>
        <w:fldChar w:fldCharType="begin"/>
      </w:r>
      <w:r w:rsidRPr="009F002B">
        <w:rPr>
          <w:rFonts w:ascii="Times New Roman" w:eastAsia="Times New Roman" w:hAnsi="Times New Roman" w:cs="Times New Roman"/>
        </w:rPr>
        <w:instrText xml:space="preserve"> INCLUDEPICTURE "/Users/earlsutherland/Library/Group Containers/UBF8T346G9.ms/WebArchiveCopyPasteTempFiles/com.microsoft.Word/page17image3089622800" \* MERGEFORMATINET </w:instrText>
      </w:r>
      <w:r w:rsidRPr="009F002B">
        <w:rPr>
          <w:rFonts w:ascii="Times New Roman" w:eastAsia="Times New Roman" w:hAnsi="Times New Roman" w:cs="Times New Roman"/>
        </w:rPr>
        <w:fldChar w:fldCharType="separate"/>
      </w:r>
      <w:r w:rsidRPr="009F002B">
        <w:rPr>
          <w:rFonts w:ascii="Times New Roman" w:eastAsia="Times New Roman" w:hAnsi="Times New Roman" w:cs="Times New Roman"/>
          <w:noProof/>
        </w:rPr>
        <w:drawing>
          <wp:inline distT="0" distB="0" distL="0" distR="0" wp14:anchorId="21FD72D6" wp14:editId="540AFD70">
            <wp:extent cx="1010920" cy="2743200"/>
            <wp:effectExtent l="0" t="0" r="0" b="0"/>
            <wp:docPr id="22" name="Picture 22" descr="page17image308962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17image30896228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920" cy="2743200"/>
                    </a:xfrm>
                    <a:prstGeom prst="rect">
                      <a:avLst/>
                    </a:prstGeom>
                    <a:noFill/>
                    <a:ln>
                      <a:noFill/>
                    </a:ln>
                  </pic:spPr>
                </pic:pic>
              </a:graphicData>
            </a:graphic>
          </wp:inline>
        </w:drawing>
      </w:r>
      <w:r w:rsidRPr="009F002B">
        <w:rPr>
          <w:rFonts w:ascii="Times New Roman" w:eastAsia="Times New Roman" w:hAnsi="Times New Roman" w:cs="Times New Roman"/>
        </w:rPr>
        <w:fldChar w:fldCharType="end"/>
      </w:r>
      <w:r w:rsidRPr="009F002B">
        <w:rPr>
          <w:rFonts w:ascii="Times New Roman" w:eastAsia="Times New Roman" w:hAnsi="Times New Roman" w:cs="Times New Roman"/>
        </w:rPr>
        <w:fldChar w:fldCharType="begin"/>
      </w:r>
      <w:r w:rsidRPr="009F002B">
        <w:rPr>
          <w:rFonts w:ascii="Times New Roman" w:eastAsia="Times New Roman" w:hAnsi="Times New Roman" w:cs="Times New Roman"/>
        </w:rPr>
        <w:instrText xml:space="preserve"> INCLUDEPICTURE "/Users/earlsutherland/Library/Group Containers/UBF8T346G9.ms/WebArchiveCopyPasteTempFiles/com.microsoft.Word/page17image3089623104" \* MERGEFORMATINET </w:instrText>
      </w:r>
      <w:r w:rsidRPr="009F002B">
        <w:rPr>
          <w:rFonts w:ascii="Times New Roman" w:eastAsia="Times New Roman" w:hAnsi="Times New Roman" w:cs="Times New Roman"/>
        </w:rPr>
        <w:fldChar w:fldCharType="separate"/>
      </w:r>
      <w:r w:rsidRPr="009F002B">
        <w:rPr>
          <w:rFonts w:ascii="Times New Roman" w:eastAsia="Times New Roman" w:hAnsi="Times New Roman" w:cs="Times New Roman"/>
          <w:noProof/>
        </w:rPr>
        <w:drawing>
          <wp:inline distT="0" distB="0" distL="0" distR="0" wp14:anchorId="132B391D" wp14:editId="7F0FD79C">
            <wp:extent cx="1195705" cy="2743200"/>
            <wp:effectExtent l="0" t="0" r="0" b="0"/>
            <wp:docPr id="21" name="Picture 21" descr="page17image308962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17image3089623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5705" cy="2743200"/>
                    </a:xfrm>
                    <a:prstGeom prst="rect">
                      <a:avLst/>
                    </a:prstGeom>
                    <a:noFill/>
                    <a:ln>
                      <a:noFill/>
                    </a:ln>
                  </pic:spPr>
                </pic:pic>
              </a:graphicData>
            </a:graphic>
          </wp:inline>
        </w:drawing>
      </w:r>
      <w:r w:rsidRPr="009F002B">
        <w:rPr>
          <w:rFonts w:ascii="Times New Roman" w:eastAsia="Times New Roman" w:hAnsi="Times New Roman" w:cs="Times New Roman"/>
        </w:rPr>
        <w:fldChar w:fldCharType="end"/>
      </w:r>
      <w:r w:rsidRPr="009F002B">
        <w:rPr>
          <w:rFonts w:ascii="Times New Roman" w:eastAsia="Times New Roman" w:hAnsi="Times New Roman" w:cs="Times New Roman"/>
        </w:rPr>
        <w:fldChar w:fldCharType="begin"/>
      </w:r>
      <w:r w:rsidRPr="009F002B">
        <w:rPr>
          <w:rFonts w:ascii="Times New Roman" w:eastAsia="Times New Roman" w:hAnsi="Times New Roman" w:cs="Times New Roman"/>
        </w:rPr>
        <w:instrText xml:space="preserve"> INCLUDEPICTURE "/Users/earlsutherland/Library/Group Containers/UBF8T346G9.ms/WebArchiveCopyPasteTempFiles/com.microsoft.Word/page17image3089623408" \* MERGEFORMATINET </w:instrText>
      </w:r>
      <w:r w:rsidRPr="009F002B">
        <w:rPr>
          <w:rFonts w:ascii="Times New Roman" w:eastAsia="Times New Roman" w:hAnsi="Times New Roman" w:cs="Times New Roman"/>
        </w:rPr>
        <w:fldChar w:fldCharType="separate"/>
      </w:r>
      <w:r w:rsidRPr="009F002B">
        <w:rPr>
          <w:rFonts w:ascii="Times New Roman" w:eastAsia="Times New Roman" w:hAnsi="Times New Roman" w:cs="Times New Roman"/>
          <w:noProof/>
        </w:rPr>
        <w:drawing>
          <wp:inline distT="0" distB="0" distL="0" distR="0" wp14:anchorId="7C3AB7F1" wp14:editId="3E1F117A">
            <wp:extent cx="1143000" cy="2743200"/>
            <wp:effectExtent l="0" t="0" r="0" b="0"/>
            <wp:docPr id="20" name="Picture 20" descr="page17image308962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17image30896234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2743200"/>
                    </a:xfrm>
                    <a:prstGeom prst="rect">
                      <a:avLst/>
                    </a:prstGeom>
                    <a:noFill/>
                    <a:ln>
                      <a:noFill/>
                    </a:ln>
                  </pic:spPr>
                </pic:pic>
              </a:graphicData>
            </a:graphic>
          </wp:inline>
        </w:drawing>
      </w:r>
      <w:r w:rsidRPr="009F002B">
        <w:rPr>
          <w:rFonts w:ascii="Times New Roman" w:eastAsia="Times New Roman" w:hAnsi="Times New Roman" w:cs="Times New Roman"/>
        </w:rPr>
        <w:fldChar w:fldCharType="end"/>
      </w:r>
      <w:r w:rsidRPr="009F002B">
        <w:rPr>
          <w:rFonts w:ascii="Times New Roman" w:eastAsia="Times New Roman" w:hAnsi="Times New Roman" w:cs="Times New Roman"/>
        </w:rPr>
        <w:fldChar w:fldCharType="begin"/>
      </w:r>
      <w:r w:rsidRPr="009F002B">
        <w:rPr>
          <w:rFonts w:ascii="Times New Roman" w:eastAsia="Times New Roman" w:hAnsi="Times New Roman" w:cs="Times New Roman"/>
        </w:rPr>
        <w:instrText xml:space="preserve"> INCLUDEPICTURE "/Users/earlsutherland/Library/Group Containers/UBF8T346G9.ms/WebArchiveCopyPasteTempFiles/com.microsoft.Word/page17image3089624128" \* MERGEFORMATINET </w:instrText>
      </w:r>
      <w:r w:rsidRPr="009F002B">
        <w:rPr>
          <w:rFonts w:ascii="Times New Roman" w:eastAsia="Times New Roman" w:hAnsi="Times New Roman" w:cs="Times New Roman"/>
        </w:rPr>
        <w:fldChar w:fldCharType="separate"/>
      </w:r>
      <w:r w:rsidRPr="009F002B">
        <w:rPr>
          <w:rFonts w:ascii="Times New Roman" w:eastAsia="Times New Roman" w:hAnsi="Times New Roman" w:cs="Times New Roman"/>
          <w:noProof/>
        </w:rPr>
        <w:drawing>
          <wp:inline distT="0" distB="0" distL="0" distR="0" wp14:anchorId="73AF9168" wp14:editId="5F5F107B">
            <wp:extent cx="1749425" cy="2743200"/>
            <wp:effectExtent l="0" t="0" r="0" b="0"/>
            <wp:docPr id="19" name="Picture 19" descr="page17image3089624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17image30896241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9425" cy="2743200"/>
                    </a:xfrm>
                    <a:prstGeom prst="rect">
                      <a:avLst/>
                    </a:prstGeom>
                    <a:noFill/>
                    <a:ln>
                      <a:noFill/>
                    </a:ln>
                  </pic:spPr>
                </pic:pic>
              </a:graphicData>
            </a:graphic>
          </wp:inline>
        </w:drawing>
      </w:r>
      <w:r w:rsidRPr="009F002B">
        <w:rPr>
          <w:rFonts w:ascii="Times New Roman" w:eastAsia="Times New Roman" w:hAnsi="Times New Roman" w:cs="Times New Roman"/>
        </w:rPr>
        <w:fldChar w:fldCharType="end"/>
      </w:r>
      <w:r w:rsidRPr="009F002B">
        <w:rPr>
          <w:rFonts w:ascii="Times New Roman" w:eastAsia="Times New Roman" w:hAnsi="Times New Roman" w:cs="Times New Roman"/>
        </w:rPr>
        <w:fldChar w:fldCharType="begin"/>
      </w:r>
      <w:r w:rsidRPr="009F002B">
        <w:rPr>
          <w:rFonts w:ascii="Times New Roman" w:eastAsia="Times New Roman" w:hAnsi="Times New Roman" w:cs="Times New Roman"/>
        </w:rPr>
        <w:instrText xml:space="preserve"> INCLUDEPICTURE "/Users/earlsutherland/Library/Group Containers/UBF8T346G9.ms/WebArchiveCopyPasteTempFiles/com.microsoft.Word/page17image3089624336" \* MERGEFORMATINET </w:instrText>
      </w:r>
      <w:r w:rsidRPr="009F002B">
        <w:rPr>
          <w:rFonts w:ascii="Times New Roman" w:eastAsia="Times New Roman" w:hAnsi="Times New Roman" w:cs="Times New Roman"/>
        </w:rPr>
        <w:fldChar w:fldCharType="separate"/>
      </w:r>
      <w:r w:rsidRPr="009F002B">
        <w:rPr>
          <w:rFonts w:ascii="Times New Roman" w:eastAsia="Times New Roman" w:hAnsi="Times New Roman" w:cs="Times New Roman"/>
          <w:noProof/>
        </w:rPr>
        <w:drawing>
          <wp:inline distT="0" distB="0" distL="0" distR="0" wp14:anchorId="316A4289" wp14:editId="0D2978D2">
            <wp:extent cx="1010920" cy="2743200"/>
            <wp:effectExtent l="0" t="0" r="0" b="0"/>
            <wp:docPr id="18" name="Picture 18" descr="page17image308962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7image30896243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0920" cy="2743200"/>
                    </a:xfrm>
                    <a:prstGeom prst="rect">
                      <a:avLst/>
                    </a:prstGeom>
                    <a:noFill/>
                    <a:ln>
                      <a:noFill/>
                    </a:ln>
                  </pic:spPr>
                </pic:pic>
              </a:graphicData>
            </a:graphic>
          </wp:inline>
        </w:drawing>
      </w:r>
      <w:r w:rsidRPr="009F002B">
        <w:rPr>
          <w:rFonts w:ascii="Times New Roman" w:eastAsia="Times New Roman" w:hAnsi="Times New Roman" w:cs="Times New Roman"/>
        </w:rPr>
        <w:fldChar w:fldCharType="end"/>
      </w:r>
      <w:r w:rsidRPr="009F002B">
        <w:rPr>
          <w:rFonts w:ascii="Times New Roman" w:eastAsia="Times New Roman" w:hAnsi="Times New Roman" w:cs="Times New Roman"/>
        </w:rPr>
        <w:fldChar w:fldCharType="begin"/>
      </w:r>
      <w:r w:rsidRPr="009F002B">
        <w:rPr>
          <w:rFonts w:ascii="Times New Roman" w:eastAsia="Times New Roman" w:hAnsi="Times New Roman" w:cs="Times New Roman"/>
        </w:rPr>
        <w:instrText xml:space="preserve"> INCLUDEPICTURE "/Users/earlsutherland/Library/Group Containers/UBF8T346G9.ms/WebArchiveCopyPasteTempFiles/com.microsoft.Word/page17image3089624640" \* MERGEFORMATINET </w:instrText>
      </w:r>
      <w:r w:rsidRPr="009F002B">
        <w:rPr>
          <w:rFonts w:ascii="Times New Roman" w:eastAsia="Times New Roman" w:hAnsi="Times New Roman" w:cs="Times New Roman"/>
        </w:rPr>
        <w:fldChar w:fldCharType="separate"/>
      </w:r>
      <w:r w:rsidRPr="009F002B">
        <w:rPr>
          <w:rFonts w:ascii="Times New Roman" w:eastAsia="Times New Roman" w:hAnsi="Times New Roman" w:cs="Times New Roman"/>
          <w:noProof/>
        </w:rPr>
        <w:drawing>
          <wp:inline distT="0" distB="0" distL="0" distR="0" wp14:anchorId="54875012" wp14:editId="1AE0D201">
            <wp:extent cx="1195705" cy="2743200"/>
            <wp:effectExtent l="0" t="0" r="0" b="0"/>
            <wp:docPr id="17" name="Picture 17" descr="page17image308962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17image30896246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5705" cy="2743200"/>
                    </a:xfrm>
                    <a:prstGeom prst="rect">
                      <a:avLst/>
                    </a:prstGeom>
                    <a:noFill/>
                    <a:ln>
                      <a:noFill/>
                    </a:ln>
                  </pic:spPr>
                </pic:pic>
              </a:graphicData>
            </a:graphic>
          </wp:inline>
        </w:drawing>
      </w:r>
      <w:r w:rsidRPr="009F002B">
        <w:rPr>
          <w:rFonts w:ascii="Times New Roman" w:eastAsia="Times New Roman" w:hAnsi="Times New Roman" w:cs="Times New Roman"/>
        </w:rPr>
        <w:fldChar w:fldCharType="end"/>
      </w:r>
      <w:r w:rsidRPr="009F002B">
        <w:rPr>
          <w:rFonts w:ascii="Times New Roman" w:eastAsia="Times New Roman" w:hAnsi="Times New Roman" w:cs="Times New Roman"/>
        </w:rPr>
        <w:lastRenderedPageBreak/>
        <w:fldChar w:fldCharType="begin"/>
      </w:r>
      <w:r w:rsidRPr="009F002B">
        <w:rPr>
          <w:rFonts w:ascii="Times New Roman" w:eastAsia="Times New Roman" w:hAnsi="Times New Roman" w:cs="Times New Roman"/>
        </w:rPr>
        <w:instrText xml:space="preserve"> INCLUDEPICTURE "/Users/earlsutherland/Library/Group Containers/UBF8T346G9.ms/WebArchiveCopyPasteTempFiles/com.microsoft.Word/page17image3089624944" \* MERGEFORMATINET </w:instrText>
      </w:r>
      <w:r w:rsidRPr="009F002B">
        <w:rPr>
          <w:rFonts w:ascii="Times New Roman" w:eastAsia="Times New Roman" w:hAnsi="Times New Roman" w:cs="Times New Roman"/>
        </w:rPr>
        <w:fldChar w:fldCharType="separate"/>
      </w:r>
      <w:r w:rsidRPr="009F002B">
        <w:rPr>
          <w:rFonts w:ascii="Times New Roman" w:eastAsia="Times New Roman" w:hAnsi="Times New Roman" w:cs="Times New Roman"/>
          <w:noProof/>
        </w:rPr>
        <w:drawing>
          <wp:inline distT="0" distB="0" distL="0" distR="0" wp14:anchorId="66179542" wp14:editId="39832570">
            <wp:extent cx="1143000" cy="2743200"/>
            <wp:effectExtent l="0" t="0" r="0" b="0"/>
            <wp:docPr id="16" name="Picture 16" descr="page17image3089624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17image30896249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2743200"/>
                    </a:xfrm>
                    <a:prstGeom prst="rect">
                      <a:avLst/>
                    </a:prstGeom>
                    <a:noFill/>
                    <a:ln>
                      <a:noFill/>
                    </a:ln>
                  </pic:spPr>
                </pic:pic>
              </a:graphicData>
            </a:graphic>
          </wp:inline>
        </w:drawing>
      </w:r>
      <w:r w:rsidRPr="009F002B">
        <w:rPr>
          <w:rFonts w:ascii="Times New Roman" w:eastAsia="Times New Roman" w:hAnsi="Times New Roman" w:cs="Times New Roman"/>
        </w:rPr>
        <w:fldChar w:fldCharType="end"/>
      </w:r>
      <w:r w:rsidRPr="009F002B">
        <w:rPr>
          <w:rFonts w:ascii="Times New Roman" w:eastAsia="Times New Roman" w:hAnsi="Times New Roman" w:cs="Times New Roman"/>
        </w:rPr>
        <w:fldChar w:fldCharType="begin"/>
      </w:r>
      <w:r w:rsidRPr="009F002B">
        <w:rPr>
          <w:rFonts w:ascii="Times New Roman" w:eastAsia="Times New Roman" w:hAnsi="Times New Roman" w:cs="Times New Roman"/>
        </w:rPr>
        <w:instrText xml:space="preserve"> INCLUDEPICTURE "/Users/earlsutherland/Library/Group Containers/UBF8T346G9.ms/WebArchiveCopyPasteTempFiles/com.microsoft.Word/page17image3089625248" \* MERGEFORMATINET </w:instrText>
      </w:r>
      <w:r w:rsidRPr="009F002B">
        <w:rPr>
          <w:rFonts w:ascii="Times New Roman" w:eastAsia="Times New Roman" w:hAnsi="Times New Roman" w:cs="Times New Roman"/>
        </w:rPr>
        <w:fldChar w:fldCharType="separate"/>
      </w:r>
      <w:r w:rsidRPr="009F002B">
        <w:rPr>
          <w:rFonts w:ascii="Times New Roman" w:eastAsia="Times New Roman" w:hAnsi="Times New Roman" w:cs="Times New Roman"/>
          <w:noProof/>
        </w:rPr>
        <w:drawing>
          <wp:inline distT="0" distB="0" distL="0" distR="0" wp14:anchorId="31C5F333" wp14:editId="3314C4FE">
            <wp:extent cx="1749425" cy="2743200"/>
            <wp:effectExtent l="0" t="0" r="0" b="0"/>
            <wp:docPr id="15" name="Picture 15" descr="page17image3089625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17image30896252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9425" cy="2743200"/>
                    </a:xfrm>
                    <a:prstGeom prst="rect">
                      <a:avLst/>
                    </a:prstGeom>
                    <a:noFill/>
                    <a:ln>
                      <a:noFill/>
                    </a:ln>
                  </pic:spPr>
                </pic:pic>
              </a:graphicData>
            </a:graphic>
          </wp:inline>
        </w:drawing>
      </w:r>
      <w:r w:rsidRPr="009F002B">
        <w:rPr>
          <w:rFonts w:ascii="Times New Roman" w:eastAsia="Times New Roman" w:hAnsi="Times New Roman" w:cs="Times New Roman"/>
        </w:rPr>
        <w:fldChar w:fldCharType="end"/>
      </w:r>
      <w:r w:rsidRPr="009F002B">
        <w:rPr>
          <w:rFonts w:ascii="Times New Roman" w:eastAsia="Times New Roman" w:hAnsi="Times New Roman" w:cs="Times New Roman"/>
        </w:rPr>
        <w:fldChar w:fldCharType="begin"/>
      </w:r>
      <w:r w:rsidRPr="009F002B">
        <w:rPr>
          <w:rFonts w:ascii="Times New Roman" w:eastAsia="Times New Roman" w:hAnsi="Times New Roman" w:cs="Times New Roman"/>
        </w:rPr>
        <w:instrText xml:space="preserve"> INCLUDEPICTURE "/Users/earlsutherland/Library/Group Containers/UBF8T346G9.ms/WebArchiveCopyPasteTempFiles/com.microsoft.Word/page17image3089625552" \* MERGEFORMATINET </w:instrText>
      </w:r>
      <w:r w:rsidRPr="009F002B">
        <w:rPr>
          <w:rFonts w:ascii="Times New Roman" w:eastAsia="Times New Roman" w:hAnsi="Times New Roman" w:cs="Times New Roman"/>
        </w:rPr>
        <w:fldChar w:fldCharType="separate"/>
      </w:r>
      <w:r w:rsidRPr="009F002B">
        <w:rPr>
          <w:rFonts w:ascii="Times New Roman" w:eastAsia="Times New Roman" w:hAnsi="Times New Roman" w:cs="Times New Roman"/>
          <w:noProof/>
        </w:rPr>
        <w:drawing>
          <wp:inline distT="0" distB="0" distL="0" distR="0" wp14:anchorId="120FA66D" wp14:editId="66CDC60F">
            <wp:extent cx="1010920" cy="2743200"/>
            <wp:effectExtent l="0" t="0" r="0" b="0"/>
            <wp:docPr id="14" name="Picture 14" descr="page17image3089625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17image30896255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0920" cy="2743200"/>
                    </a:xfrm>
                    <a:prstGeom prst="rect">
                      <a:avLst/>
                    </a:prstGeom>
                    <a:noFill/>
                    <a:ln>
                      <a:noFill/>
                    </a:ln>
                  </pic:spPr>
                </pic:pic>
              </a:graphicData>
            </a:graphic>
          </wp:inline>
        </w:drawing>
      </w:r>
      <w:r w:rsidRPr="009F002B">
        <w:rPr>
          <w:rFonts w:ascii="Times New Roman" w:eastAsia="Times New Roman" w:hAnsi="Times New Roman" w:cs="Times New Roman"/>
        </w:rPr>
        <w:fldChar w:fldCharType="end"/>
      </w:r>
      <w:r w:rsidRPr="009F002B">
        <w:rPr>
          <w:rFonts w:ascii="Times New Roman" w:eastAsia="Times New Roman" w:hAnsi="Times New Roman" w:cs="Times New Roman"/>
        </w:rPr>
        <w:fldChar w:fldCharType="begin"/>
      </w:r>
      <w:r w:rsidRPr="009F002B">
        <w:rPr>
          <w:rFonts w:ascii="Times New Roman" w:eastAsia="Times New Roman" w:hAnsi="Times New Roman" w:cs="Times New Roman"/>
        </w:rPr>
        <w:instrText xml:space="preserve"> INCLUDEPICTURE "/Users/earlsutherland/Library/Group Containers/UBF8T346G9.ms/WebArchiveCopyPasteTempFiles/com.microsoft.Word/page17image3089625856" \* MERGEFORMATINET </w:instrText>
      </w:r>
      <w:r w:rsidRPr="009F002B">
        <w:rPr>
          <w:rFonts w:ascii="Times New Roman" w:eastAsia="Times New Roman" w:hAnsi="Times New Roman" w:cs="Times New Roman"/>
        </w:rPr>
        <w:fldChar w:fldCharType="separate"/>
      </w:r>
      <w:r w:rsidRPr="009F002B">
        <w:rPr>
          <w:rFonts w:ascii="Times New Roman" w:eastAsia="Times New Roman" w:hAnsi="Times New Roman" w:cs="Times New Roman"/>
          <w:noProof/>
        </w:rPr>
        <w:drawing>
          <wp:inline distT="0" distB="0" distL="0" distR="0" wp14:anchorId="7D704E3A" wp14:editId="06A948A1">
            <wp:extent cx="1195705" cy="2743200"/>
            <wp:effectExtent l="0" t="0" r="0" b="0"/>
            <wp:docPr id="13" name="Picture 13" descr="page17image308962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17image30896258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5705" cy="2743200"/>
                    </a:xfrm>
                    <a:prstGeom prst="rect">
                      <a:avLst/>
                    </a:prstGeom>
                    <a:noFill/>
                    <a:ln>
                      <a:noFill/>
                    </a:ln>
                  </pic:spPr>
                </pic:pic>
              </a:graphicData>
            </a:graphic>
          </wp:inline>
        </w:drawing>
      </w:r>
      <w:r w:rsidRPr="009F002B">
        <w:rPr>
          <w:rFonts w:ascii="Times New Roman" w:eastAsia="Times New Roman" w:hAnsi="Times New Roman" w:cs="Times New Roman"/>
        </w:rPr>
        <w:fldChar w:fldCharType="end"/>
      </w:r>
      <w:r w:rsidRPr="009F002B">
        <w:rPr>
          <w:rFonts w:ascii="Times New Roman" w:eastAsia="Times New Roman" w:hAnsi="Times New Roman" w:cs="Times New Roman"/>
        </w:rPr>
        <w:fldChar w:fldCharType="begin"/>
      </w:r>
      <w:r w:rsidRPr="009F002B">
        <w:rPr>
          <w:rFonts w:ascii="Times New Roman" w:eastAsia="Times New Roman" w:hAnsi="Times New Roman" w:cs="Times New Roman"/>
        </w:rPr>
        <w:instrText xml:space="preserve"> INCLUDEPICTURE "/Users/earlsutherland/Library/Group Containers/UBF8T346G9.ms/WebArchiveCopyPasteTempFiles/com.microsoft.Word/page17image3089626160" \* MERGEFORMATINET </w:instrText>
      </w:r>
      <w:r w:rsidRPr="009F002B">
        <w:rPr>
          <w:rFonts w:ascii="Times New Roman" w:eastAsia="Times New Roman" w:hAnsi="Times New Roman" w:cs="Times New Roman"/>
        </w:rPr>
        <w:fldChar w:fldCharType="separate"/>
      </w:r>
      <w:r w:rsidRPr="009F002B">
        <w:rPr>
          <w:rFonts w:ascii="Times New Roman" w:eastAsia="Times New Roman" w:hAnsi="Times New Roman" w:cs="Times New Roman"/>
          <w:noProof/>
        </w:rPr>
        <w:drawing>
          <wp:inline distT="0" distB="0" distL="0" distR="0" wp14:anchorId="587614D5" wp14:editId="2098FFA6">
            <wp:extent cx="1143000" cy="2743200"/>
            <wp:effectExtent l="0" t="0" r="0" b="0"/>
            <wp:docPr id="12" name="Picture 12" descr="page17image308962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17image3089626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2743200"/>
                    </a:xfrm>
                    <a:prstGeom prst="rect">
                      <a:avLst/>
                    </a:prstGeom>
                    <a:noFill/>
                    <a:ln>
                      <a:noFill/>
                    </a:ln>
                  </pic:spPr>
                </pic:pic>
              </a:graphicData>
            </a:graphic>
          </wp:inline>
        </w:drawing>
      </w:r>
      <w:r w:rsidRPr="009F002B">
        <w:rPr>
          <w:rFonts w:ascii="Times New Roman" w:eastAsia="Times New Roman" w:hAnsi="Times New Roman" w:cs="Times New Roman"/>
        </w:rPr>
        <w:fldChar w:fldCharType="end"/>
      </w:r>
      <w:r w:rsidRPr="009F002B">
        <w:rPr>
          <w:rFonts w:ascii="Times New Roman" w:eastAsia="Times New Roman" w:hAnsi="Times New Roman" w:cs="Times New Roman"/>
        </w:rPr>
        <w:fldChar w:fldCharType="begin"/>
      </w:r>
      <w:r w:rsidRPr="009F002B">
        <w:rPr>
          <w:rFonts w:ascii="Times New Roman" w:eastAsia="Times New Roman" w:hAnsi="Times New Roman" w:cs="Times New Roman"/>
        </w:rPr>
        <w:instrText xml:space="preserve"> INCLUDEPICTURE "/Users/earlsutherland/Library/Group Containers/UBF8T346G9.ms/WebArchiveCopyPasteTempFiles/com.microsoft.Word/page17image3089626464" \* MERGEFORMATINET </w:instrText>
      </w:r>
      <w:r w:rsidRPr="009F002B">
        <w:rPr>
          <w:rFonts w:ascii="Times New Roman" w:eastAsia="Times New Roman" w:hAnsi="Times New Roman" w:cs="Times New Roman"/>
        </w:rPr>
        <w:fldChar w:fldCharType="separate"/>
      </w:r>
      <w:r w:rsidRPr="009F002B">
        <w:rPr>
          <w:rFonts w:ascii="Times New Roman" w:eastAsia="Times New Roman" w:hAnsi="Times New Roman" w:cs="Times New Roman"/>
          <w:noProof/>
        </w:rPr>
        <w:drawing>
          <wp:inline distT="0" distB="0" distL="0" distR="0" wp14:anchorId="450A22B2" wp14:editId="0EE3FE3A">
            <wp:extent cx="1749425" cy="2743200"/>
            <wp:effectExtent l="0" t="0" r="0" b="0"/>
            <wp:docPr id="11" name="Picture 11" descr="page17image3089626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17image30896264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9425" cy="2743200"/>
                    </a:xfrm>
                    <a:prstGeom prst="rect">
                      <a:avLst/>
                    </a:prstGeom>
                    <a:noFill/>
                    <a:ln>
                      <a:noFill/>
                    </a:ln>
                  </pic:spPr>
                </pic:pic>
              </a:graphicData>
            </a:graphic>
          </wp:inline>
        </w:drawing>
      </w:r>
      <w:r w:rsidRPr="009F002B">
        <w:rPr>
          <w:rFonts w:ascii="Times New Roman" w:eastAsia="Times New Roman" w:hAnsi="Times New Roman" w:cs="Times New Roman"/>
        </w:rPr>
        <w:fldChar w:fldCharType="end"/>
      </w:r>
      <w:r w:rsidRPr="009F002B">
        <w:rPr>
          <w:rFonts w:ascii="Times New Roman" w:eastAsia="Times New Roman" w:hAnsi="Times New Roman" w:cs="Times New Roman"/>
        </w:rPr>
        <w:fldChar w:fldCharType="begin"/>
      </w:r>
      <w:r w:rsidRPr="009F002B">
        <w:rPr>
          <w:rFonts w:ascii="Times New Roman" w:eastAsia="Times New Roman" w:hAnsi="Times New Roman" w:cs="Times New Roman"/>
        </w:rPr>
        <w:instrText xml:space="preserve"> INCLUDEPICTURE "/Users/earlsutherland/Library/Group Containers/UBF8T346G9.ms/WebArchiveCopyPasteTempFiles/com.microsoft.Word/page17image3089626768" \* MERGEFORMATINET </w:instrText>
      </w:r>
      <w:r w:rsidRPr="009F002B">
        <w:rPr>
          <w:rFonts w:ascii="Times New Roman" w:eastAsia="Times New Roman" w:hAnsi="Times New Roman" w:cs="Times New Roman"/>
        </w:rPr>
        <w:fldChar w:fldCharType="separate"/>
      </w:r>
      <w:r w:rsidRPr="009F002B">
        <w:rPr>
          <w:rFonts w:ascii="Times New Roman" w:eastAsia="Times New Roman" w:hAnsi="Times New Roman" w:cs="Times New Roman"/>
          <w:noProof/>
        </w:rPr>
        <w:drawing>
          <wp:inline distT="0" distB="0" distL="0" distR="0" wp14:anchorId="30E1CF0C" wp14:editId="4784C87E">
            <wp:extent cx="1010920" cy="2743200"/>
            <wp:effectExtent l="0" t="0" r="0" b="0"/>
            <wp:docPr id="10" name="Picture 10" descr="page17image3089626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17image30896267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920" cy="2743200"/>
                    </a:xfrm>
                    <a:prstGeom prst="rect">
                      <a:avLst/>
                    </a:prstGeom>
                    <a:noFill/>
                    <a:ln>
                      <a:noFill/>
                    </a:ln>
                  </pic:spPr>
                </pic:pic>
              </a:graphicData>
            </a:graphic>
          </wp:inline>
        </w:drawing>
      </w:r>
      <w:r w:rsidRPr="009F002B">
        <w:rPr>
          <w:rFonts w:ascii="Times New Roman" w:eastAsia="Times New Roman" w:hAnsi="Times New Roman" w:cs="Times New Roman"/>
        </w:rPr>
        <w:fldChar w:fldCharType="end"/>
      </w:r>
      <w:r w:rsidRPr="009F002B">
        <w:rPr>
          <w:rFonts w:ascii="Times New Roman" w:eastAsia="Times New Roman" w:hAnsi="Times New Roman" w:cs="Times New Roman"/>
        </w:rPr>
        <w:fldChar w:fldCharType="begin"/>
      </w:r>
      <w:r w:rsidRPr="009F002B">
        <w:rPr>
          <w:rFonts w:ascii="Times New Roman" w:eastAsia="Times New Roman" w:hAnsi="Times New Roman" w:cs="Times New Roman"/>
        </w:rPr>
        <w:instrText xml:space="preserve"> INCLUDEPICTURE "/Users/earlsutherland/Library/Group Containers/UBF8T346G9.ms/WebArchiveCopyPasteTempFiles/com.microsoft.Word/page17image3089627072" \* MERGEFORMATINET </w:instrText>
      </w:r>
      <w:r w:rsidRPr="009F002B">
        <w:rPr>
          <w:rFonts w:ascii="Times New Roman" w:eastAsia="Times New Roman" w:hAnsi="Times New Roman" w:cs="Times New Roman"/>
        </w:rPr>
        <w:fldChar w:fldCharType="separate"/>
      </w:r>
      <w:r w:rsidRPr="009F002B">
        <w:rPr>
          <w:rFonts w:ascii="Times New Roman" w:eastAsia="Times New Roman" w:hAnsi="Times New Roman" w:cs="Times New Roman"/>
          <w:noProof/>
        </w:rPr>
        <w:drawing>
          <wp:inline distT="0" distB="0" distL="0" distR="0" wp14:anchorId="61D0C4AB" wp14:editId="2A174A8F">
            <wp:extent cx="1195705" cy="2743200"/>
            <wp:effectExtent l="0" t="0" r="0" b="0"/>
            <wp:docPr id="9" name="Picture 9" descr="page17image3089627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17image30896270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5705" cy="2743200"/>
                    </a:xfrm>
                    <a:prstGeom prst="rect">
                      <a:avLst/>
                    </a:prstGeom>
                    <a:noFill/>
                    <a:ln>
                      <a:noFill/>
                    </a:ln>
                  </pic:spPr>
                </pic:pic>
              </a:graphicData>
            </a:graphic>
          </wp:inline>
        </w:drawing>
      </w:r>
      <w:r w:rsidRPr="009F002B">
        <w:rPr>
          <w:rFonts w:ascii="Times New Roman" w:eastAsia="Times New Roman" w:hAnsi="Times New Roman" w:cs="Times New Roman"/>
        </w:rPr>
        <w:fldChar w:fldCharType="end"/>
      </w:r>
      <w:r w:rsidRPr="009F002B">
        <w:rPr>
          <w:rFonts w:ascii="Times New Roman" w:eastAsia="Times New Roman" w:hAnsi="Times New Roman" w:cs="Times New Roman"/>
        </w:rPr>
        <w:lastRenderedPageBreak/>
        <w:fldChar w:fldCharType="begin"/>
      </w:r>
      <w:r w:rsidRPr="009F002B">
        <w:rPr>
          <w:rFonts w:ascii="Times New Roman" w:eastAsia="Times New Roman" w:hAnsi="Times New Roman" w:cs="Times New Roman"/>
        </w:rPr>
        <w:instrText xml:space="preserve"> INCLUDEPICTURE "/Users/earlsutherland/Library/Group Containers/UBF8T346G9.ms/WebArchiveCopyPasteTempFiles/com.microsoft.Word/page17image3089627376" \* MERGEFORMATINET </w:instrText>
      </w:r>
      <w:r w:rsidRPr="009F002B">
        <w:rPr>
          <w:rFonts w:ascii="Times New Roman" w:eastAsia="Times New Roman" w:hAnsi="Times New Roman" w:cs="Times New Roman"/>
        </w:rPr>
        <w:fldChar w:fldCharType="separate"/>
      </w:r>
      <w:r w:rsidRPr="009F002B">
        <w:rPr>
          <w:rFonts w:ascii="Times New Roman" w:eastAsia="Times New Roman" w:hAnsi="Times New Roman" w:cs="Times New Roman"/>
          <w:noProof/>
        </w:rPr>
        <w:drawing>
          <wp:inline distT="0" distB="0" distL="0" distR="0" wp14:anchorId="2115AEA3" wp14:editId="01014FF7">
            <wp:extent cx="1143000" cy="2743200"/>
            <wp:effectExtent l="0" t="0" r="0" b="0"/>
            <wp:docPr id="8" name="Picture 8" descr="page17image3089627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17image30896273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2743200"/>
                    </a:xfrm>
                    <a:prstGeom prst="rect">
                      <a:avLst/>
                    </a:prstGeom>
                    <a:noFill/>
                    <a:ln>
                      <a:noFill/>
                    </a:ln>
                  </pic:spPr>
                </pic:pic>
              </a:graphicData>
            </a:graphic>
          </wp:inline>
        </w:drawing>
      </w:r>
      <w:r w:rsidRPr="009F002B">
        <w:rPr>
          <w:rFonts w:ascii="Times New Roman" w:eastAsia="Times New Roman" w:hAnsi="Times New Roman" w:cs="Times New Roman"/>
        </w:rPr>
        <w:fldChar w:fldCharType="end"/>
      </w:r>
      <w:r w:rsidRPr="009F002B">
        <w:rPr>
          <w:rFonts w:ascii="Times New Roman" w:eastAsia="Times New Roman" w:hAnsi="Times New Roman" w:cs="Times New Roman"/>
        </w:rPr>
        <w:fldChar w:fldCharType="begin"/>
      </w:r>
      <w:r w:rsidRPr="009F002B">
        <w:rPr>
          <w:rFonts w:ascii="Times New Roman" w:eastAsia="Times New Roman" w:hAnsi="Times New Roman" w:cs="Times New Roman"/>
        </w:rPr>
        <w:instrText xml:space="preserve"> INCLUDEPICTURE "/Users/earlsutherland/Library/Group Containers/UBF8T346G9.ms/WebArchiveCopyPasteTempFiles/com.microsoft.Word/page17image3089627680" \* MERGEFORMATINET </w:instrText>
      </w:r>
      <w:r w:rsidRPr="009F002B">
        <w:rPr>
          <w:rFonts w:ascii="Times New Roman" w:eastAsia="Times New Roman" w:hAnsi="Times New Roman" w:cs="Times New Roman"/>
        </w:rPr>
        <w:fldChar w:fldCharType="separate"/>
      </w:r>
      <w:r w:rsidRPr="009F002B">
        <w:rPr>
          <w:rFonts w:ascii="Times New Roman" w:eastAsia="Times New Roman" w:hAnsi="Times New Roman" w:cs="Times New Roman"/>
          <w:noProof/>
        </w:rPr>
        <w:drawing>
          <wp:inline distT="0" distB="0" distL="0" distR="0" wp14:anchorId="57D966E0" wp14:editId="304D3D09">
            <wp:extent cx="1749425" cy="2743200"/>
            <wp:effectExtent l="0" t="0" r="0" b="0"/>
            <wp:docPr id="7" name="Picture 7" descr="page17image308962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17image30896276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9425" cy="2743200"/>
                    </a:xfrm>
                    <a:prstGeom prst="rect">
                      <a:avLst/>
                    </a:prstGeom>
                    <a:noFill/>
                    <a:ln>
                      <a:noFill/>
                    </a:ln>
                  </pic:spPr>
                </pic:pic>
              </a:graphicData>
            </a:graphic>
          </wp:inline>
        </w:drawing>
      </w:r>
      <w:r w:rsidRPr="009F002B">
        <w:rPr>
          <w:rFonts w:ascii="Times New Roman" w:eastAsia="Times New Roman" w:hAnsi="Times New Roman" w:cs="Times New Roman"/>
        </w:rPr>
        <w:fldChar w:fldCharType="end"/>
      </w:r>
      <w:r w:rsidRPr="009F002B">
        <w:rPr>
          <w:rFonts w:ascii="Times New Roman" w:eastAsia="Times New Roman" w:hAnsi="Times New Roman" w:cs="Times New Roman"/>
        </w:rPr>
        <w:fldChar w:fldCharType="begin"/>
      </w:r>
      <w:r w:rsidRPr="009F002B">
        <w:rPr>
          <w:rFonts w:ascii="Times New Roman" w:eastAsia="Times New Roman" w:hAnsi="Times New Roman" w:cs="Times New Roman"/>
        </w:rPr>
        <w:instrText xml:space="preserve"> INCLUDEPICTURE "/Users/earlsutherland/Library/Group Containers/UBF8T346G9.ms/WebArchiveCopyPasteTempFiles/com.microsoft.Word/page17image3089627984" \* MERGEFORMATINET </w:instrText>
      </w:r>
      <w:r w:rsidRPr="009F002B">
        <w:rPr>
          <w:rFonts w:ascii="Times New Roman" w:eastAsia="Times New Roman" w:hAnsi="Times New Roman" w:cs="Times New Roman"/>
        </w:rPr>
        <w:fldChar w:fldCharType="separate"/>
      </w:r>
      <w:r w:rsidRPr="009F002B">
        <w:rPr>
          <w:rFonts w:ascii="Times New Roman" w:eastAsia="Times New Roman" w:hAnsi="Times New Roman" w:cs="Times New Roman"/>
          <w:noProof/>
        </w:rPr>
        <w:drawing>
          <wp:inline distT="0" distB="0" distL="0" distR="0" wp14:anchorId="4A4C7A0A" wp14:editId="3E8D929B">
            <wp:extent cx="1010920" cy="2743200"/>
            <wp:effectExtent l="0" t="0" r="0" b="0"/>
            <wp:docPr id="6" name="Picture 6" descr="page17image3089627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17image30896279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920" cy="2743200"/>
                    </a:xfrm>
                    <a:prstGeom prst="rect">
                      <a:avLst/>
                    </a:prstGeom>
                    <a:noFill/>
                    <a:ln>
                      <a:noFill/>
                    </a:ln>
                  </pic:spPr>
                </pic:pic>
              </a:graphicData>
            </a:graphic>
          </wp:inline>
        </w:drawing>
      </w:r>
      <w:r w:rsidRPr="009F002B">
        <w:rPr>
          <w:rFonts w:ascii="Times New Roman" w:eastAsia="Times New Roman" w:hAnsi="Times New Roman" w:cs="Times New Roman"/>
        </w:rPr>
        <w:fldChar w:fldCharType="end"/>
      </w:r>
      <w:r w:rsidRPr="009F002B">
        <w:rPr>
          <w:rFonts w:ascii="Times New Roman" w:eastAsia="Times New Roman" w:hAnsi="Times New Roman" w:cs="Times New Roman"/>
        </w:rPr>
        <w:fldChar w:fldCharType="begin"/>
      </w:r>
      <w:r w:rsidRPr="009F002B">
        <w:rPr>
          <w:rFonts w:ascii="Times New Roman" w:eastAsia="Times New Roman" w:hAnsi="Times New Roman" w:cs="Times New Roman"/>
        </w:rPr>
        <w:instrText xml:space="preserve"> INCLUDEPICTURE "/Users/earlsutherland/Library/Group Containers/UBF8T346G9.ms/WebArchiveCopyPasteTempFiles/com.microsoft.Word/page17image3089628288" \* MERGEFORMATINET </w:instrText>
      </w:r>
      <w:r w:rsidRPr="009F002B">
        <w:rPr>
          <w:rFonts w:ascii="Times New Roman" w:eastAsia="Times New Roman" w:hAnsi="Times New Roman" w:cs="Times New Roman"/>
        </w:rPr>
        <w:fldChar w:fldCharType="separate"/>
      </w:r>
      <w:r w:rsidRPr="009F002B">
        <w:rPr>
          <w:rFonts w:ascii="Times New Roman" w:eastAsia="Times New Roman" w:hAnsi="Times New Roman" w:cs="Times New Roman"/>
          <w:noProof/>
        </w:rPr>
        <w:drawing>
          <wp:inline distT="0" distB="0" distL="0" distR="0" wp14:anchorId="72F2A33A" wp14:editId="0844AFB3">
            <wp:extent cx="1195705" cy="2743200"/>
            <wp:effectExtent l="0" t="0" r="0" b="0"/>
            <wp:docPr id="5" name="Picture 5" descr="page17image3089628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age17image30896282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5705" cy="2743200"/>
                    </a:xfrm>
                    <a:prstGeom prst="rect">
                      <a:avLst/>
                    </a:prstGeom>
                    <a:noFill/>
                    <a:ln>
                      <a:noFill/>
                    </a:ln>
                  </pic:spPr>
                </pic:pic>
              </a:graphicData>
            </a:graphic>
          </wp:inline>
        </w:drawing>
      </w:r>
      <w:r w:rsidRPr="009F002B">
        <w:rPr>
          <w:rFonts w:ascii="Times New Roman" w:eastAsia="Times New Roman" w:hAnsi="Times New Roman" w:cs="Times New Roman"/>
        </w:rPr>
        <w:fldChar w:fldCharType="end"/>
      </w:r>
      <w:r w:rsidRPr="009F002B">
        <w:rPr>
          <w:rFonts w:ascii="Times New Roman" w:eastAsia="Times New Roman" w:hAnsi="Times New Roman" w:cs="Times New Roman"/>
        </w:rPr>
        <w:fldChar w:fldCharType="begin"/>
      </w:r>
      <w:r w:rsidRPr="009F002B">
        <w:rPr>
          <w:rFonts w:ascii="Times New Roman" w:eastAsia="Times New Roman" w:hAnsi="Times New Roman" w:cs="Times New Roman"/>
        </w:rPr>
        <w:instrText xml:space="preserve"> INCLUDEPICTURE "/Users/earlsutherland/Library/Group Containers/UBF8T346G9.ms/WebArchiveCopyPasteTempFiles/com.microsoft.Word/page17image3089628592" \* MERGEFORMATINET </w:instrText>
      </w:r>
      <w:r w:rsidRPr="009F002B">
        <w:rPr>
          <w:rFonts w:ascii="Times New Roman" w:eastAsia="Times New Roman" w:hAnsi="Times New Roman" w:cs="Times New Roman"/>
        </w:rPr>
        <w:fldChar w:fldCharType="separate"/>
      </w:r>
      <w:r w:rsidRPr="009F002B">
        <w:rPr>
          <w:rFonts w:ascii="Times New Roman" w:eastAsia="Times New Roman" w:hAnsi="Times New Roman" w:cs="Times New Roman"/>
          <w:noProof/>
        </w:rPr>
        <w:drawing>
          <wp:inline distT="0" distB="0" distL="0" distR="0" wp14:anchorId="616CE0DA" wp14:editId="3B96A85C">
            <wp:extent cx="1143000" cy="2743200"/>
            <wp:effectExtent l="0" t="0" r="0" b="0"/>
            <wp:docPr id="4" name="Picture 4" descr="page17image3089628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17image30896285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2743200"/>
                    </a:xfrm>
                    <a:prstGeom prst="rect">
                      <a:avLst/>
                    </a:prstGeom>
                    <a:noFill/>
                    <a:ln>
                      <a:noFill/>
                    </a:ln>
                  </pic:spPr>
                </pic:pic>
              </a:graphicData>
            </a:graphic>
          </wp:inline>
        </w:drawing>
      </w:r>
      <w:r w:rsidRPr="009F002B">
        <w:rPr>
          <w:rFonts w:ascii="Times New Roman" w:eastAsia="Times New Roman" w:hAnsi="Times New Roman" w:cs="Times New Roman"/>
        </w:rPr>
        <w:fldChar w:fldCharType="end"/>
      </w:r>
      <w:r w:rsidRPr="009F002B">
        <w:rPr>
          <w:rFonts w:ascii="Times New Roman" w:eastAsia="Times New Roman" w:hAnsi="Times New Roman" w:cs="Times New Roman"/>
        </w:rPr>
        <w:fldChar w:fldCharType="begin"/>
      </w:r>
      <w:r w:rsidRPr="009F002B">
        <w:rPr>
          <w:rFonts w:ascii="Times New Roman" w:eastAsia="Times New Roman" w:hAnsi="Times New Roman" w:cs="Times New Roman"/>
        </w:rPr>
        <w:instrText xml:space="preserve"> INCLUDEPICTURE "/Users/earlsutherland/Library/Group Containers/UBF8T346G9.ms/WebArchiveCopyPasteTempFiles/com.microsoft.Word/page17image3089628896" \* MERGEFORMATINET </w:instrText>
      </w:r>
      <w:r w:rsidRPr="009F002B">
        <w:rPr>
          <w:rFonts w:ascii="Times New Roman" w:eastAsia="Times New Roman" w:hAnsi="Times New Roman" w:cs="Times New Roman"/>
        </w:rPr>
        <w:fldChar w:fldCharType="separate"/>
      </w:r>
      <w:r w:rsidRPr="009F002B">
        <w:rPr>
          <w:rFonts w:ascii="Times New Roman" w:eastAsia="Times New Roman" w:hAnsi="Times New Roman" w:cs="Times New Roman"/>
          <w:noProof/>
        </w:rPr>
        <w:drawing>
          <wp:inline distT="0" distB="0" distL="0" distR="0" wp14:anchorId="28FB03E8" wp14:editId="5056015E">
            <wp:extent cx="1749425" cy="2743200"/>
            <wp:effectExtent l="0" t="0" r="0" b="0"/>
            <wp:docPr id="3" name="Picture 3" descr="page17image3089628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17image30896288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9425" cy="2743200"/>
                    </a:xfrm>
                    <a:prstGeom prst="rect">
                      <a:avLst/>
                    </a:prstGeom>
                    <a:noFill/>
                    <a:ln>
                      <a:noFill/>
                    </a:ln>
                  </pic:spPr>
                </pic:pic>
              </a:graphicData>
            </a:graphic>
          </wp:inline>
        </w:drawing>
      </w:r>
      <w:r w:rsidRPr="009F002B">
        <w:rPr>
          <w:rFonts w:ascii="Times New Roman" w:eastAsia="Times New Roman" w:hAnsi="Times New Roman" w:cs="Times New Roman"/>
        </w:rPr>
        <w:fldChar w:fldCharType="end"/>
      </w:r>
      <w:r w:rsidRPr="009F002B">
        <w:rPr>
          <w:rFonts w:ascii="Times New Roman" w:eastAsia="Times New Roman" w:hAnsi="Times New Roman" w:cs="Times New Roman"/>
        </w:rPr>
        <w:fldChar w:fldCharType="begin"/>
      </w:r>
      <w:r w:rsidRPr="009F002B">
        <w:rPr>
          <w:rFonts w:ascii="Times New Roman" w:eastAsia="Times New Roman" w:hAnsi="Times New Roman" w:cs="Times New Roman"/>
        </w:rPr>
        <w:instrText xml:space="preserve"> INCLUDEPICTURE "/Users/earlsutherland/Library/Group Containers/UBF8T346G9.ms/WebArchiveCopyPasteTempFiles/com.microsoft.Word/page17image3089629200" \* MERGEFORMATINET </w:instrText>
      </w:r>
      <w:r w:rsidRPr="009F002B">
        <w:rPr>
          <w:rFonts w:ascii="Times New Roman" w:eastAsia="Times New Roman" w:hAnsi="Times New Roman" w:cs="Times New Roman"/>
        </w:rPr>
        <w:fldChar w:fldCharType="separate"/>
      </w:r>
      <w:r w:rsidRPr="009F002B">
        <w:rPr>
          <w:rFonts w:ascii="Times New Roman" w:eastAsia="Times New Roman" w:hAnsi="Times New Roman" w:cs="Times New Roman"/>
          <w:noProof/>
        </w:rPr>
        <w:drawing>
          <wp:inline distT="0" distB="0" distL="0" distR="0" wp14:anchorId="40D1A6A9" wp14:editId="2E1DC30C">
            <wp:extent cx="1010920" cy="2743200"/>
            <wp:effectExtent l="0" t="0" r="0" b="0"/>
            <wp:docPr id="2" name="Picture 2" descr="page17image308962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17image3089629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920" cy="2743200"/>
                    </a:xfrm>
                    <a:prstGeom prst="rect">
                      <a:avLst/>
                    </a:prstGeom>
                    <a:noFill/>
                    <a:ln>
                      <a:noFill/>
                    </a:ln>
                  </pic:spPr>
                </pic:pic>
              </a:graphicData>
            </a:graphic>
          </wp:inline>
        </w:drawing>
      </w:r>
      <w:r w:rsidRPr="009F002B">
        <w:rPr>
          <w:rFonts w:ascii="Times New Roman" w:eastAsia="Times New Roman" w:hAnsi="Times New Roman" w:cs="Times New Roman"/>
        </w:rPr>
        <w:fldChar w:fldCharType="end"/>
      </w:r>
      <w:r w:rsidRPr="009F002B">
        <w:rPr>
          <w:rFonts w:ascii="Times New Roman" w:eastAsia="Times New Roman" w:hAnsi="Times New Roman" w:cs="Times New Roman"/>
        </w:rPr>
        <w:fldChar w:fldCharType="begin"/>
      </w:r>
      <w:r w:rsidRPr="009F002B">
        <w:rPr>
          <w:rFonts w:ascii="Times New Roman" w:eastAsia="Times New Roman" w:hAnsi="Times New Roman" w:cs="Times New Roman"/>
        </w:rPr>
        <w:instrText xml:space="preserve"> INCLUDEPICTURE "/Users/earlsutherland/Library/Group Containers/UBF8T346G9.ms/WebArchiveCopyPasteTempFiles/com.microsoft.Word/page17image3089629504" \* MERGEFORMATINET </w:instrText>
      </w:r>
      <w:r w:rsidRPr="009F002B">
        <w:rPr>
          <w:rFonts w:ascii="Times New Roman" w:eastAsia="Times New Roman" w:hAnsi="Times New Roman" w:cs="Times New Roman"/>
        </w:rPr>
        <w:fldChar w:fldCharType="separate"/>
      </w:r>
      <w:r w:rsidRPr="009F002B">
        <w:rPr>
          <w:rFonts w:ascii="Times New Roman" w:eastAsia="Times New Roman" w:hAnsi="Times New Roman" w:cs="Times New Roman"/>
          <w:noProof/>
        </w:rPr>
        <w:drawing>
          <wp:inline distT="0" distB="0" distL="0" distR="0" wp14:anchorId="45F370E5" wp14:editId="0C5053C2">
            <wp:extent cx="1195705" cy="2743200"/>
            <wp:effectExtent l="0" t="0" r="0" b="0"/>
            <wp:docPr id="1" name="Picture 1" descr="page17image3089629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e17image30896295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5705" cy="2743200"/>
                    </a:xfrm>
                    <a:prstGeom prst="rect">
                      <a:avLst/>
                    </a:prstGeom>
                    <a:noFill/>
                    <a:ln>
                      <a:noFill/>
                    </a:ln>
                  </pic:spPr>
                </pic:pic>
              </a:graphicData>
            </a:graphic>
          </wp:inline>
        </w:drawing>
      </w:r>
      <w:r w:rsidRPr="009F002B">
        <w:rPr>
          <w:rFonts w:ascii="Times New Roman" w:eastAsia="Times New Roman" w:hAnsi="Times New Roman" w:cs="Times New Roman"/>
        </w:rPr>
        <w:fldChar w:fldCharType="end"/>
      </w:r>
    </w:p>
    <w:p w14:paraId="0E495484" w14:textId="77777777" w:rsidR="009F002B" w:rsidRPr="009F002B" w:rsidRDefault="009F002B" w:rsidP="009F002B">
      <w:pPr>
        <w:spacing w:before="100" w:beforeAutospacing="1" w:after="100" w:afterAutospacing="1"/>
        <w:rPr>
          <w:rFonts w:ascii="Times New Roman" w:eastAsia="Times New Roman" w:hAnsi="Times New Roman" w:cs="Times New Roman"/>
        </w:rPr>
      </w:pPr>
      <w:r w:rsidRPr="009F002B">
        <w:rPr>
          <w:rFonts w:ascii="TimesNewRomanPSMT" w:eastAsia="Times New Roman" w:hAnsi="TimesNewRomanPSMT" w:cs="Times New Roman"/>
        </w:rPr>
        <w:t xml:space="preserve">FQHCs must report all services that occurred on the same day on one claim. FQHC may submit claims that span multiple days of service. However, for FQHCs transitioning to the PPS, a separate claim must be submitted for services subject to the PPS and services paid based on the AIR. MACs will reject claims with multiple dates of service that include both PPS and non-PPS dates, as determined based on the individual FQHC’s cost reporting period. </w:t>
      </w:r>
    </w:p>
    <w:p w14:paraId="1503153E" w14:textId="77777777" w:rsidR="00DA1AF8" w:rsidRPr="00DA1AF8" w:rsidRDefault="00DA1AF8" w:rsidP="00DA1AF8">
      <w:pPr>
        <w:shd w:val="clear" w:color="auto" w:fill="FFFFFF"/>
        <w:rPr>
          <w:rFonts w:ascii="Arial" w:eastAsia="Times New Roman" w:hAnsi="Arial" w:cs="Arial"/>
          <w:color w:val="333333"/>
          <w:sz w:val="18"/>
          <w:szCs w:val="18"/>
        </w:rPr>
      </w:pPr>
      <w:r w:rsidRPr="00DA1AF8">
        <w:rPr>
          <w:rFonts w:ascii="Arial" w:eastAsia="Times New Roman" w:hAnsi="Arial" w:cs="Arial"/>
          <w:color w:val="333333"/>
          <w:sz w:val="22"/>
          <w:szCs w:val="22"/>
        </w:rPr>
        <w:br/>
      </w:r>
    </w:p>
    <w:p w14:paraId="470AD430" w14:textId="77777777" w:rsidR="005E3339" w:rsidRDefault="00000000"/>
    <w:sectPr w:rsidR="005E3339" w:rsidSect="006D3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F8"/>
    <w:rsid w:val="006D3832"/>
    <w:rsid w:val="009F002B"/>
    <w:rsid w:val="00A64568"/>
    <w:rsid w:val="00DA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DA7362"/>
  <w15:chartTrackingRefBased/>
  <w15:docId w15:val="{6F3A90AF-EC43-CE43-A4F1-C6845512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A1AF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1AF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A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1AF8"/>
    <w:rPr>
      <w:rFonts w:ascii="Times New Roman" w:eastAsia="Times New Roman" w:hAnsi="Times New Roman" w:cs="Times New Roman"/>
      <w:b/>
      <w:bCs/>
      <w:sz w:val="36"/>
      <w:szCs w:val="36"/>
    </w:rPr>
  </w:style>
  <w:style w:type="paragraph" w:customStyle="1" w:styleId="webnormal">
    <w:name w:val="web_normal"/>
    <w:basedOn w:val="Normal"/>
    <w:rsid w:val="00DA1AF8"/>
    <w:pPr>
      <w:spacing w:before="100" w:beforeAutospacing="1" w:after="100" w:afterAutospacing="1"/>
    </w:pPr>
    <w:rPr>
      <w:rFonts w:ascii="Times New Roman" w:eastAsia="Times New Roman" w:hAnsi="Times New Roman" w:cs="Times New Roman"/>
    </w:rPr>
  </w:style>
  <w:style w:type="character" w:customStyle="1" w:styleId="webbold">
    <w:name w:val="web_bold"/>
    <w:basedOn w:val="DefaultParagraphFont"/>
    <w:rsid w:val="00DA1AF8"/>
  </w:style>
  <w:style w:type="character" w:styleId="Hyperlink">
    <w:name w:val="Hyperlink"/>
    <w:basedOn w:val="DefaultParagraphFont"/>
    <w:uiPriority w:val="99"/>
    <w:semiHidden/>
    <w:unhideWhenUsed/>
    <w:rsid w:val="00DA1AF8"/>
    <w:rPr>
      <w:color w:val="0000FF"/>
      <w:u w:val="single"/>
    </w:rPr>
  </w:style>
  <w:style w:type="paragraph" w:styleId="NormalWeb">
    <w:name w:val="Normal (Web)"/>
    <w:basedOn w:val="Normal"/>
    <w:uiPriority w:val="99"/>
    <w:semiHidden/>
    <w:unhideWhenUsed/>
    <w:rsid w:val="009F002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057344">
      <w:bodyDiv w:val="1"/>
      <w:marLeft w:val="0"/>
      <w:marRight w:val="0"/>
      <w:marTop w:val="0"/>
      <w:marBottom w:val="0"/>
      <w:divBdr>
        <w:top w:val="none" w:sz="0" w:space="0" w:color="auto"/>
        <w:left w:val="none" w:sz="0" w:space="0" w:color="auto"/>
        <w:bottom w:val="none" w:sz="0" w:space="0" w:color="auto"/>
        <w:right w:val="none" w:sz="0" w:space="0" w:color="auto"/>
      </w:divBdr>
      <w:divsChild>
        <w:div w:id="1448312352">
          <w:marLeft w:val="0"/>
          <w:marRight w:val="0"/>
          <w:marTop w:val="0"/>
          <w:marBottom w:val="0"/>
          <w:divBdr>
            <w:top w:val="none" w:sz="0" w:space="0" w:color="auto"/>
            <w:left w:val="none" w:sz="0" w:space="0" w:color="auto"/>
            <w:bottom w:val="none" w:sz="0" w:space="0" w:color="auto"/>
            <w:right w:val="none" w:sz="0" w:space="0" w:color="auto"/>
          </w:divBdr>
          <w:divsChild>
            <w:div w:id="1751612718">
              <w:marLeft w:val="0"/>
              <w:marRight w:val="0"/>
              <w:marTop w:val="0"/>
              <w:marBottom w:val="0"/>
              <w:divBdr>
                <w:top w:val="none" w:sz="0" w:space="0" w:color="auto"/>
                <w:left w:val="none" w:sz="0" w:space="0" w:color="auto"/>
                <w:bottom w:val="none" w:sz="0" w:space="0" w:color="auto"/>
                <w:right w:val="none" w:sz="0" w:space="0" w:color="auto"/>
              </w:divBdr>
              <w:divsChild>
                <w:div w:id="1279295133">
                  <w:marLeft w:val="0"/>
                  <w:marRight w:val="0"/>
                  <w:marTop w:val="0"/>
                  <w:marBottom w:val="0"/>
                  <w:divBdr>
                    <w:top w:val="none" w:sz="0" w:space="0" w:color="auto"/>
                    <w:left w:val="none" w:sz="0" w:space="0" w:color="auto"/>
                    <w:bottom w:val="none" w:sz="0" w:space="0" w:color="auto"/>
                    <w:right w:val="none" w:sz="0" w:space="0" w:color="auto"/>
                  </w:divBdr>
                </w:div>
              </w:divsChild>
            </w:div>
            <w:div w:id="392892922">
              <w:marLeft w:val="0"/>
              <w:marRight w:val="0"/>
              <w:marTop w:val="0"/>
              <w:marBottom w:val="0"/>
              <w:divBdr>
                <w:top w:val="none" w:sz="0" w:space="0" w:color="auto"/>
                <w:left w:val="none" w:sz="0" w:space="0" w:color="auto"/>
                <w:bottom w:val="none" w:sz="0" w:space="0" w:color="auto"/>
                <w:right w:val="none" w:sz="0" w:space="0" w:color="auto"/>
              </w:divBdr>
              <w:divsChild>
                <w:div w:id="19360851">
                  <w:marLeft w:val="0"/>
                  <w:marRight w:val="0"/>
                  <w:marTop w:val="0"/>
                  <w:marBottom w:val="0"/>
                  <w:divBdr>
                    <w:top w:val="none" w:sz="0" w:space="0" w:color="auto"/>
                    <w:left w:val="none" w:sz="0" w:space="0" w:color="auto"/>
                    <w:bottom w:val="none" w:sz="0" w:space="0" w:color="auto"/>
                    <w:right w:val="none" w:sz="0" w:space="0" w:color="auto"/>
                  </w:divBdr>
                </w:div>
                <w:div w:id="1264456271">
                  <w:marLeft w:val="0"/>
                  <w:marRight w:val="0"/>
                  <w:marTop w:val="0"/>
                  <w:marBottom w:val="0"/>
                  <w:divBdr>
                    <w:top w:val="none" w:sz="0" w:space="0" w:color="auto"/>
                    <w:left w:val="none" w:sz="0" w:space="0" w:color="auto"/>
                    <w:bottom w:val="none" w:sz="0" w:space="0" w:color="auto"/>
                    <w:right w:val="none" w:sz="0" w:space="0" w:color="auto"/>
                  </w:divBdr>
                </w:div>
                <w:div w:id="1971469756">
                  <w:marLeft w:val="0"/>
                  <w:marRight w:val="0"/>
                  <w:marTop w:val="0"/>
                  <w:marBottom w:val="0"/>
                  <w:divBdr>
                    <w:top w:val="none" w:sz="0" w:space="0" w:color="auto"/>
                    <w:left w:val="none" w:sz="0" w:space="0" w:color="auto"/>
                    <w:bottom w:val="none" w:sz="0" w:space="0" w:color="auto"/>
                    <w:right w:val="none" w:sz="0" w:space="0" w:color="auto"/>
                  </w:divBdr>
                </w:div>
                <w:div w:id="1980183296">
                  <w:marLeft w:val="0"/>
                  <w:marRight w:val="0"/>
                  <w:marTop w:val="0"/>
                  <w:marBottom w:val="0"/>
                  <w:divBdr>
                    <w:top w:val="none" w:sz="0" w:space="0" w:color="auto"/>
                    <w:left w:val="none" w:sz="0" w:space="0" w:color="auto"/>
                    <w:bottom w:val="none" w:sz="0" w:space="0" w:color="auto"/>
                    <w:right w:val="none" w:sz="0" w:space="0" w:color="auto"/>
                  </w:divBdr>
                </w:div>
              </w:divsChild>
            </w:div>
            <w:div w:id="726875632">
              <w:marLeft w:val="0"/>
              <w:marRight w:val="0"/>
              <w:marTop w:val="0"/>
              <w:marBottom w:val="0"/>
              <w:divBdr>
                <w:top w:val="none" w:sz="0" w:space="0" w:color="auto"/>
                <w:left w:val="none" w:sz="0" w:space="0" w:color="auto"/>
                <w:bottom w:val="none" w:sz="0" w:space="0" w:color="auto"/>
                <w:right w:val="none" w:sz="0" w:space="0" w:color="auto"/>
              </w:divBdr>
              <w:divsChild>
                <w:div w:id="678233546">
                  <w:marLeft w:val="0"/>
                  <w:marRight w:val="0"/>
                  <w:marTop w:val="0"/>
                  <w:marBottom w:val="0"/>
                  <w:divBdr>
                    <w:top w:val="none" w:sz="0" w:space="0" w:color="auto"/>
                    <w:left w:val="none" w:sz="0" w:space="0" w:color="auto"/>
                    <w:bottom w:val="none" w:sz="0" w:space="0" w:color="auto"/>
                    <w:right w:val="none" w:sz="0" w:space="0" w:color="auto"/>
                  </w:divBdr>
                </w:div>
              </w:divsChild>
            </w:div>
            <w:div w:id="1555004611">
              <w:marLeft w:val="0"/>
              <w:marRight w:val="0"/>
              <w:marTop w:val="0"/>
              <w:marBottom w:val="0"/>
              <w:divBdr>
                <w:top w:val="none" w:sz="0" w:space="0" w:color="auto"/>
                <w:left w:val="none" w:sz="0" w:space="0" w:color="auto"/>
                <w:bottom w:val="none" w:sz="0" w:space="0" w:color="auto"/>
                <w:right w:val="none" w:sz="0" w:space="0" w:color="auto"/>
              </w:divBdr>
              <w:divsChild>
                <w:div w:id="1110707667">
                  <w:marLeft w:val="0"/>
                  <w:marRight w:val="0"/>
                  <w:marTop w:val="0"/>
                  <w:marBottom w:val="0"/>
                  <w:divBdr>
                    <w:top w:val="none" w:sz="0" w:space="0" w:color="auto"/>
                    <w:left w:val="none" w:sz="0" w:space="0" w:color="auto"/>
                    <w:bottom w:val="none" w:sz="0" w:space="0" w:color="auto"/>
                    <w:right w:val="none" w:sz="0" w:space="0" w:color="auto"/>
                  </w:divBdr>
                </w:div>
                <w:div w:id="1827092090">
                  <w:marLeft w:val="0"/>
                  <w:marRight w:val="0"/>
                  <w:marTop w:val="0"/>
                  <w:marBottom w:val="0"/>
                  <w:divBdr>
                    <w:top w:val="none" w:sz="0" w:space="0" w:color="auto"/>
                    <w:left w:val="none" w:sz="0" w:space="0" w:color="auto"/>
                    <w:bottom w:val="none" w:sz="0" w:space="0" w:color="auto"/>
                    <w:right w:val="none" w:sz="0" w:space="0" w:color="auto"/>
                  </w:divBdr>
                </w:div>
                <w:div w:id="195892144">
                  <w:marLeft w:val="0"/>
                  <w:marRight w:val="0"/>
                  <w:marTop w:val="0"/>
                  <w:marBottom w:val="0"/>
                  <w:divBdr>
                    <w:top w:val="none" w:sz="0" w:space="0" w:color="auto"/>
                    <w:left w:val="none" w:sz="0" w:space="0" w:color="auto"/>
                    <w:bottom w:val="none" w:sz="0" w:space="0" w:color="auto"/>
                    <w:right w:val="none" w:sz="0" w:space="0" w:color="auto"/>
                  </w:divBdr>
                </w:div>
              </w:divsChild>
            </w:div>
            <w:div w:id="2078017612">
              <w:marLeft w:val="0"/>
              <w:marRight w:val="0"/>
              <w:marTop w:val="0"/>
              <w:marBottom w:val="0"/>
              <w:divBdr>
                <w:top w:val="none" w:sz="0" w:space="0" w:color="auto"/>
                <w:left w:val="none" w:sz="0" w:space="0" w:color="auto"/>
                <w:bottom w:val="none" w:sz="0" w:space="0" w:color="auto"/>
                <w:right w:val="none" w:sz="0" w:space="0" w:color="auto"/>
              </w:divBdr>
              <w:divsChild>
                <w:div w:id="19683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45389">
      <w:bodyDiv w:val="1"/>
      <w:marLeft w:val="0"/>
      <w:marRight w:val="0"/>
      <w:marTop w:val="0"/>
      <w:marBottom w:val="0"/>
      <w:divBdr>
        <w:top w:val="none" w:sz="0" w:space="0" w:color="auto"/>
        <w:left w:val="none" w:sz="0" w:space="0" w:color="auto"/>
        <w:bottom w:val="none" w:sz="0" w:space="0" w:color="auto"/>
        <w:right w:val="none" w:sz="0" w:space="0" w:color="auto"/>
      </w:divBdr>
      <w:divsChild>
        <w:div w:id="204367510">
          <w:marLeft w:val="0"/>
          <w:marRight w:val="0"/>
          <w:marTop w:val="0"/>
          <w:marBottom w:val="0"/>
          <w:divBdr>
            <w:top w:val="none" w:sz="0" w:space="0" w:color="auto"/>
            <w:left w:val="none" w:sz="0" w:space="0" w:color="auto"/>
            <w:bottom w:val="none" w:sz="0" w:space="0" w:color="auto"/>
            <w:right w:val="none" w:sz="0" w:space="0" w:color="auto"/>
          </w:divBdr>
          <w:divsChild>
            <w:div w:id="1364744018">
              <w:marLeft w:val="300"/>
              <w:marRight w:val="300"/>
              <w:marTop w:val="0"/>
              <w:marBottom w:val="0"/>
              <w:divBdr>
                <w:top w:val="none" w:sz="0" w:space="0" w:color="auto"/>
                <w:left w:val="none" w:sz="0" w:space="0" w:color="auto"/>
                <w:bottom w:val="none" w:sz="0" w:space="0" w:color="auto"/>
                <w:right w:val="none" w:sz="0" w:space="0" w:color="auto"/>
              </w:divBdr>
              <w:divsChild>
                <w:div w:id="1220365636">
                  <w:marLeft w:val="0"/>
                  <w:marRight w:val="0"/>
                  <w:marTop w:val="0"/>
                  <w:marBottom w:val="0"/>
                  <w:divBdr>
                    <w:top w:val="none" w:sz="0" w:space="0" w:color="auto"/>
                    <w:left w:val="none" w:sz="0" w:space="0" w:color="auto"/>
                    <w:bottom w:val="none" w:sz="0" w:space="0" w:color="auto"/>
                    <w:right w:val="none" w:sz="0" w:space="0" w:color="auto"/>
                  </w:divBdr>
                  <w:divsChild>
                    <w:div w:id="1463689894">
                      <w:marLeft w:val="0"/>
                      <w:marRight w:val="0"/>
                      <w:marTop w:val="0"/>
                      <w:marBottom w:val="0"/>
                      <w:divBdr>
                        <w:top w:val="none" w:sz="0" w:space="0" w:color="auto"/>
                        <w:left w:val="none" w:sz="0" w:space="0" w:color="auto"/>
                        <w:bottom w:val="none" w:sz="0" w:space="0" w:color="auto"/>
                        <w:right w:val="none" w:sz="0" w:space="0" w:color="auto"/>
                      </w:divBdr>
                      <w:divsChild>
                        <w:div w:id="2031953711">
                          <w:marLeft w:val="0"/>
                          <w:marRight w:val="0"/>
                          <w:marTop w:val="0"/>
                          <w:marBottom w:val="0"/>
                          <w:divBdr>
                            <w:top w:val="none" w:sz="0" w:space="0" w:color="auto"/>
                            <w:left w:val="none" w:sz="0" w:space="0" w:color="auto"/>
                            <w:bottom w:val="none" w:sz="0" w:space="0" w:color="auto"/>
                            <w:right w:val="none" w:sz="0" w:space="0" w:color="auto"/>
                          </w:divBdr>
                          <w:divsChild>
                            <w:div w:id="305092505">
                              <w:marLeft w:val="720"/>
                              <w:marRight w:val="0"/>
                              <w:marTop w:val="120"/>
                              <w:marBottom w:val="120"/>
                              <w:divBdr>
                                <w:top w:val="none" w:sz="0" w:space="0" w:color="auto"/>
                                <w:left w:val="none" w:sz="0" w:space="0" w:color="auto"/>
                                <w:bottom w:val="none" w:sz="0" w:space="0" w:color="auto"/>
                                <w:right w:val="none" w:sz="0" w:space="0" w:color="auto"/>
                              </w:divBdr>
                            </w:div>
                            <w:div w:id="77216786">
                              <w:marLeft w:val="720"/>
                              <w:marRight w:val="0"/>
                              <w:marTop w:val="120"/>
                              <w:marBottom w:val="120"/>
                              <w:divBdr>
                                <w:top w:val="none" w:sz="0" w:space="0" w:color="auto"/>
                                <w:left w:val="none" w:sz="0" w:space="0" w:color="auto"/>
                                <w:bottom w:val="none" w:sz="0" w:space="0" w:color="auto"/>
                                <w:right w:val="none" w:sz="0" w:space="0" w:color="auto"/>
                              </w:divBdr>
                            </w:div>
                            <w:div w:id="895513788">
                              <w:marLeft w:val="720"/>
                              <w:marRight w:val="0"/>
                              <w:marTop w:val="120"/>
                              <w:marBottom w:val="120"/>
                              <w:divBdr>
                                <w:top w:val="none" w:sz="0" w:space="0" w:color="auto"/>
                                <w:left w:val="none" w:sz="0" w:space="0" w:color="auto"/>
                                <w:bottom w:val="none" w:sz="0" w:space="0" w:color="auto"/>
                                <w:right w:val="none" w:sz="0" w:space="0" w:color="auto"/>
                              </w:divBdr>
                            </w:div>
                            <w:div w:id="1001616912">
                              <w:marLeft w:val="720"/>
                              <w:marRight w:val="0"/>
                              <w:marTop w:val="120"/>
                              <w:marBottom w:val="120"/>
                              <w:divBdr>
                                <w:top w:val="none" w:sz="0" w:space="0" w:color="auto"/>
                                <w:left w:val="none" w:sz="0" w:space="0" w:color="auto"/>
                                <w:bottom w:val="none" w:sz="0" w:space="0" w:color="auto"/>
                                <w:right w:val="none" w:sz="0" w:space="0" w:color="auto"/>
                              </w:divBdr>
                            </w:div>
                            <w:div w:id="2055765275">
                              <w:marLeft w:val="720"/>
                              <w:marRight w:val="0"/>
                              <w:marTop w:val="120"/>
                              <w:marBottom w:val="120"/>
                              <w:divBdr>
                                <w:top w:val="none" w:sz="0" w:space="0" w:color="auto"/>
                                <w:left w:val="none" w:sz="0" w:space="0" w:color="auto"/>
                                <w:bottom w:val="none" w:sz="0" w:space="0" w:color="auto"/>
                                <w:right w:val="none" w:sz="0" w:space="0" w:color="auto"/>
                              </w:divBdr>
                            </w:div>
                            <w:div w:id="156503792">
                              <w:marLeft w:val="720"/>
                              <w:marRight w:val="0"/>
                              <w:marTop w:val="120"/>
                              <w:marBottom w:val="120"/>
                              <w:divBdr>
                                <w:top w:val="none" w:sz="0" w:space="0" w:color="auto"/>
                                <w:left w:val="none" w:sz="0" w:space="0" w:color="auto"/>
                                <w:bottom w:val="none" w:sz="0" w:space="0" w:color="auto"/>
                                <w:right w:val="none" w:sz="0" w:space="0" w:color="auto"/>
                              </w:divBdr>
                            </w:div>
                            <w:div w:id="747654668">
                              <w:marLeft w:val="720"/>
                              <w:marRight w:val="0"/>
                              <w:marTop w:val="120"/>
                              <w:marBottom w:val="120"/>
                              <w:divBdr>
                                <w:top w:val="none" w:sz="0" w:space="0" w:color="auto"/>
                                <w:left w:val="none" w:sz="0" w:space="0" w:color="auto"/>
                                <w:bottom w:val="none" w:sz="0" w:space="0" w:color="auto"/>
                                <w:right w:val="none" w:sz="0" w:space="0" w:color="auto"/>
                              </w:divBdr>
                            </w:div>
                            <w:div w:id="2104371851">
                              <w:marLeft w:val="720"/>
                              <w:marRight w:val="0"/>
                              <w:marTop w:val="120"/>
                              <w:marBottom w:val="120"/>
                              <w:divBdr>
                                <w:top w:val="none" w:sz="0" w:space="0" w:color="auto"/>
                                <w:left w:val="none" w:sz="0" w:space="0" w:color="auto"/>
                                <w:bottom w:val="none" w:sz="0" w:space="0" w:color="auto"/>
                                <w:right w:val="none" w:sz="0" w:space="0" w:color="auto"/>
                              </w:divBdr>
                            </w:div>
                            <w:div w:id="457333074">
                              <w:marLeft w:val="720"/>
                              <w:marRight w:val="0"/>
                              <w:marTop w:val="120"/>
                              <w:marBottom w:val="120"/>
                              <w:divBdr>
                                <w:top w:val="none" w:sz="0" w:space="0" w:color="auto"/>
                                <w:left w:val="none" w:sz="0" w:space="0" w:color="auto"/>
                                <w:bottom w:val="none" w:sz="0" w:space="0" w:color="auto"/>
                                <w:right w:val="none" w:sz="0" w:space="0" w:color="auto"/>
                              </w:divBdr>
                            </w:div>
                            <w:div w:id="265816186">
                              <w:marLeft w:val="720"/>
                              <w:marRight w:val="0"/>
                              <w:marTop w:val="120"/>
                              <w:marBottom w:val="120"/>
                              <w:divBdr>
                                <w:top w:val="none" w:sz="0" w:space="0" w:color="auto"/>
                                <w:left w:val="none" w:sz="0" w:space="0" w:color="auto"/>
                                <w:bottom w:val="none" w:sz="0" w:space="0" w:color="auto"/>
                                <w:right w:val="none" w:sz="0" w:space="0" w:color="auto"/>
                              </w:divBdr>
                            </w:div>
                            <w:div w:id="1198615750">
                              <w:marLeft w:val="720"/>
                              <w:marRight w:val="0"/>
                              <w:marTop w:val="120"/>
                              <w:marBottom w:val="120"/>
                              <w:divBdr>
                                <w:top w:val="none" w:sz="0" w:space="0" w:color="auto"/>
                                <w:left w:val="none" w:sz="0" w:space="0" w:color="auto"/>
                                <w:bottom w:val="none" w:sz="0" w:space="0" w:color="auto"/>
                                <w:right w:val="none" w:sz="0" w:space="0" w:color="auto"/>
                              </w:divBdr>
                            </w:div>
                            <w:div w:id="1880704074">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9563136">
          <w:marLeft w:val="0"/>
          <w:marRight w:val="0"/>
          <w:marTop w:val="0"/>
          <w:marBottom w:val="0"/>
          <w:divBdr>
            <w:top w:val="none" w:sz="0" w:space="0" w:color="auto"/>
            <w:left w:val="none" w:sz="0" w:space="0" w:color="auto"/>
            <w:bottom w:val="none" w:sz="0" w:space="0" w:color="auto"/>
            <w:right w:val="none" w:sz="0" w:space="0" w:color="auto"/>
          </w:divBdr>
          <w:divsChild>
            <w:div w:id="1500778150">
              <w:marLeft w:val="0"/>
              <w:marRight w:val="0"/>
              <w:marTop w:val="0"/>
              <w:marBottom w:val="0"/>
              <w:divBdr>
                <w:top w:val="none" w:sz="0" w:space="0" w:color="auto"/>
                <w:left w:val="none" w:sz="0" w:space="0" w:color="auto"/>
                <w:bottom w:val="none" w:sz="0" w:space="0" w:color="auto"/>
                <w:right w:val="none" w:sz="0" w:space="0" w:color="auto"/>
              </w:divBdr>
              <w:divsChild>
                <w:div w:id="988098999">
                  <w:marLeft w:val="0"/>
                  <w:marRight w:val="0"/>
                  <w:marTop w:val="0"/>
                  <w:marBottom w:val="0"/>
                  <w:divBdr>
                    <w:top w:val="none" w:sz="0" w:space="0" w:color="auto"/>
                    <w:left w:val="none" w:sz="0" w:space="0" w:color="auto"/>
                    <w:bottom w:val="none" w:sz="0" w:space="0" w:color="auto"/>
                    <w:right w:val="none" w:sz="0" w:space="0" w:color="auto"/>
                  </w:divBdr>
                  <w:divsChild>
                    <w:div w:id="129060297">
                      <w:marLeft w:val="0"/>
                      <w:marRight w:val="0"/>
                      <w:marTop w:val="0"/>
                      <w:marBottom w:val="0"/>
                      <w:divBdr>
                        <w:top w:val="none" w:sz="0" w:space="0" w:color="auto"/>
                        <w:left w:val="none" w:sz="0" w:space="0" w:color="auto"/>
                        <w:bottom w:val="none" w:sz="0" w:space="0" w:color="auto"/>
                        <w:right w:val="none" w:sz="0" w:space="0" w:color="auto"/>
                      </w:divBdr>
                      <w:divsChild>
                        <w:div w:id="8901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cms.gov/Outreach-and-Education/Medicare-Learning-Network-MLN/MLNMattersArticles/Downloads/MM10175.pdf"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hyperlink" Target="https://www.cms.gov/Regulations-and-Guidance/Guidance/Manuals/Downloads/clm104c09.pdf" TargetMode="Externa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Sutherland</dc:creator>
  <cp:keywords/>
  <dc:description/>
  <cp:lastModifiedBy>Earl Sutherland</cp:lastModifiedBy>
  <cp:revision>1</cp:revision>
  <dcterms:created xsi:type="dcterms:W3CDTF">2023-02-02T18:15:00Z</dcterms:created>
  <dcterms:modified xsi:type="dcterms:W3CDTF">2023-02-02T19:56:00Z</dcterms:modified>
</cp:coreProperties>
</file>