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B502" w14:textId="23970289" w:rsidR="00590D90" w:rsidRPr="00A434CC" w:rsidRDefault="006B1E6A" w:rsidP="009C2BE7">
      <w:pPr>
        <w:pStyle w:val="Heading1"/>
        <w:rPr>
          <w:sz w:val="36"/>
          <w:szCs w:val="36"/>
        </w:rPr>
      </w:pPr>
      <w:r w:rsidRPr="00A434CC">
        <w:rPr>
          <w:sz w:val="36"/>
          <w:szCs w:val="36"/>
        </w:rPr>
        <w:t>Information Technology Failure</w:t>
      </w:r>
      <w:r w:rsidR="006D5A51">
        <w:rPr>
          <w:sz w:val="36"/>
          <w:szCs w:val="36"/>
        </w:rPr>
        <w:t xml:space="preserve"> Response Plan</w:t>
      </w:r>
    </w:p>
    <w:p w14:paraId="56A0601C" w14:textId="77777777" w:rsidR="00A434CC" w:rsidRPr="00A434CC" w:rsidRDefault="00A434CC" w:rsidP="00CB4155">
      <w:pPr>
        <w:tabs>
          <w:tab w:val="center" w:pos="4680"/>
          <w:tab w:val="right" w:pos="9360"/>
        </w:tabs>
        <w:spacing w:after="360"/>
        <w:jc w:val="center"/>
        <w:rPr>
          <w:rFonts w:eastAsia="Calibri" w:cstheme="minorHAnsi"/>
          <w:b/>
          <w:bCs/>
          <w:color w:val="002060"/>
          <w:sz w:val="36"/>
          <w:szCs w:val="36"/>
        </w:rPr>
      </w:pPr>
    </w:p>
    <w:p w14:paraId="1CF6FFAD" w14:textId="1D860476" w:rsidR="00CB4155" w:rsidRPr="00A434CC" w:rsidRDefault="00A434CC" w:rsidP="00CB4155">
      <w:pPr>
        <w:tabs>
          <w:tab w:val="center" w:pos="4680"/>
          <w:tab w:val="right" w:pos="9360"/>
        </w:tabs>
        <w:spacing w:after="360"/>
        <w:jc w:val="center"/>
        <w:rPr>
          <w:rFonts w:cstheme="minorHAnsi"/>
          <w:b/>
          <w:bCs/>
          <w:color w:val="002060"/>
          <w:sz w:val="36"/>
          <w:szCs w:val="36"/>
        </w:rPr>
      </w:pPr>
      <w:r w:rsidRPr="00A434CC">
        <w:rPr>
          <w:rFonts w:eastAsia="Calibri" w:cstheme="minorHAnsi"/>
          <w:b/>
          <w:bCs/>
          <w:color w:val="002060"/>
          <w:sz w:val="36"/>
          <w:szCs w:val="36"/>
        </w:rPr>
        <w:t xml:space="preserve">Montana Specific </w:t>
      </w:r>
      <w:r w:rsidR="00CB4155" w:rsidRPr="00A434CC">
        <w:rPr>
          <w:rFonts w:eastAsia="Calibri" w:cstheme="minorHAnsi"/>
          <w:b/>
          <w:bCs/>
          <w:color w:val="002060"/>
          <w:sz w:val="36"/>
          <w:szCs w:val="36"/>
        </w:rPr>
        <w:t>I</w:t>
      </w:r>
      <w:r>
        <w:rPr>
          <w:rFonts w:eastAsia="Calibri" w:cstheme="minorHAnsi"/>
          <w:b/>
          <w:bCs/>
          <w:color w:val="002060"/>
          <w:sz w:val="36"/>
          <w:szCs w:val="36"/>
        </w:rPr>
        <w:t>T</w:t>
      </w:r>
      <w:r w:rsidR="00CB4155" w:rsidRPr="00A434CC">
        <w:rPr>
          <w:rFonts w:eastAsia="Calibri" w:cstheme="minorHAnsi"/>
          <w:b/>
          <w:bCs/>
          <w:color w:val="002060"/>
          <w:sz w:val="36"/>
          <w:szCs w:val="36"/>
        </w:rPr>
        <w:t xml:space="preserve"> </w:t>
      </w:r>
      <w:r w:rsidR="00E04D15" w:rsidRPr="00A434CC">
        <w:rPr>
          <w:rFonts w:eastAsia="Calibri" w:cstheme="minorHAnsi"/>
          <w:b/>
          <w:bCs/>
          <w:color w:val="002060"/>
          <w:sz w:val="36"/>
          <w:szCs w:val="36"/>
        </w:rPr>
        <w:t xml:space="preserve">Failure </w:t>
      </w:r>
      <w:r w:rsidR="00CB4155" w:rsidRPr="00A434CC">
        <w:rPr>
          <w:rFonts w:cstheme="minorHAnsi"/>
          <w:b/>
          <w:bCs/>
          <w:color w:val="002060"/>
          <w:sz w:val="36"/>
          <w:szCs w:val="36"/>
        </w:rPr>
        <w:t>Resources and Information</w:t>
      </w:r>
    </w:p>
    <w:p w14:paraId="4ABB6138" w14:textId="77777777" w:rsidR="00CB4155" w:rsidRPr="00D675FE" w:rsidRDefault="00CB4155" w:rsidP="00CB4155">
      <w:pPr>
        <w:tabs>
          <w:tab w:val="center" w:pos="4680"/>
          <w:tab w:val="right" w:pos="9360"/>
        </w:tabs>
        <w:spacing w:after="360"/>
        <w:rPr>
          <w:rFonts w:eastAsia="Calibri" w:cstheme="minorHAnsi"/>
          <w:b/>
          <w:bCs/>
          <w:color w:val="002060"/>
          <w:sz w:val="24"/>
          <w:szCs w:val="24"/>
        </w:rPr>
      </w:pPr>
      <w:r w:rsidRPr="00D675FE">
        <w:rPr>
          <w:rFonts w:eastAsia="Calibri" w:cstheme="minorHAnsi"/>
          <w:b/>
          <w:bCs/>
          <w:color w:val="002060"/>
          <w:sz w:val="24"/>
          <w:szCs w:val="24"/>
        </w:rPr>
        <w:t>1. Montana State Emergency Preparedness Resources and Links</w:t>
      </w:r>
    </w:p>
    <w:p w14:paraId="3EF96463" w14:textId="1A56BAD0" w:rsidR="00CB4155" w:rsidRPr="00D675FE" w:rsidRDefault="003733BA" w:rsidP="00E04D15">
      <w:pPr>
        <w:pStyle w:val="ListParagraph"/>
        <w:numPr>
          <w:ilvl w:val="0"/>
          <w:numId w:val="27"/>
        </w:numPr>
        <w:tabs>
          <w:tab w:val="center" w:pos="4680"/>
          <w:tab w:val="right" w:pos="9360"/>
        </w:tabs>
        <w:spacing w:after="360" w:line="240" w:lineRule="auto"/>
        <w:rPr>
          <w:rFonts w:asciiTheme="minorHAnsi" w:hAnsiTheme="minorHAnsi" w:cstheme="minorHAnsi"/>
          <w:sz w:val="24"/>
          <w:szCs w:val="24"/>
        </w:rPr>
      </w:pPr>
      <w:hyperlink r:id="rId10" w:history="1">
        <w:r w:rsidR="00E04D15" w:rsidRPr="00D675FE">
          <w:rPr>
            <w:rStyle w:val="Hyperlink"/>
            <w:rFonts w:asciiTheme="minorHAnsi" w:hAnsiTheme="minorHAnsi" w:cstheme="minorHAnsi"/>
            <w:sz w:val="24"/>
            <w:szCs w:val="24"/>
          </w:rPr>
          <w:t>Large-Cyber-Incident-Handling.pdf (dojmt.gov)</w:t>
        </w:r>
      </w:hyperlink>
      <w:r w:rsidR="00A434CC">
        <w:rPr>
          <w:rStyle w:val="Hyperlink"/>
          <w:rFonts w:asciiTheme="minorHAnsi" w:hAnsiTheme="minorHAnsi" w:cstheme="minorHAnsi"/>
          <w:sz w:val="24"/>
          <w:szCs w:val="24"/>
        </w:rPr>
        <w:t>:</w:t>
      </w:r>
      <w:r w:rsidR="00E04D15" w:rsidRPr="00D675FE">
        <w:rPr>
          <w:rFonts w:asciiTheme="minorHAnsi" w:hAnsiTheme="minorHAnsi" w:cstheme="minorHAnsi"/>
          <w:sz w:val="24"/>
          <w:szCs w:val="24"/>
        </w:rPr>
        <w:t xml:space="preserve"> </w:t>
      </w:r>
      <w:r w:rsidR="00822189">
        <w:rPr>
          <w:rFonts w:asciiTheme="minorHAnsi" w:hAnsiTheme="minorHAnsi" w:cstheme="minorHAnsi"/>
          <w:sz w:val="24"/>
          <w:szCs w:val="24"/>
        </w:rPr>
        <w:t xml:space="preserve">This </w:t>
      </w:r>
      <w:r w:rsidR="00E04D15" w:rsidRPr="00D675FE">
        <w:rPr>
          <w:rFonts w:asciiTheme="minorHAnsi" w:hAnsiTheme="minorHAnsi" w:cstheme="minorHAnsi"/>
          <w:sz w:val="24"/>
          <w:szCs w:val="24"/>
        </w:rPr>
        <w:t xml:space="preserve">workgroup </w:t>
      </w:r>
      <w:r w:rsidR="00822189">
        <w:rPr>
          <w:rFonts w:asciiTheme="minorHAnsi" w:hAnsiTheme="minorHAnsi" w:cstheme="minorHAnsi"/>
          <w:sz w:val="24"/>
          <w:szCs w:val="24"/>
        </w:rPr>
        <w:t>is</w:t>
      </w:r>
      <w:r w:rsidR="00E04D15" w:rsidRPr="00D675FE">
        <w:rPr>
          <w:rFonts w:asciiTheme="minorHAnsi" w:hAnsiTheme="minorHAnsi" w:cstheme="minorHAnsi"/>
          <w:sz w:val="24"/>
          <w:szCs w:val="24"/>
        </w:rPr>
        <w:t xml:space="preserve"> tasked </w:t>
      </w:r>
      <w:r w:rsidR="00822189">
        <w:rPr>
          <w:rFonts w:asciiTheme="minorHAnsi" w:hAnsiTheme="minorHAnsi" w:cstheme="minorHAnsi"/>
          <w:sz w:val="24"/>
          <w:szCs w:val="24"/>
        </w:rPr>
        <w:t xml:space="preserve">with developing </w:t>
      </w:r>
      <w:r w:rsidR="00E04D15" w:rsidRPr="00D675FE">
        <w:rPr>
          <w:rFonts w:asciiTheme="minorHAnsi" w:hAnsiTheme="minorHAnsi" w:cstheme="minorHAnsi"/>
          <w:sz w:val="24"/>
          <w:szCs w:val="24"/>
        </w:rPr>
        <w:t>national industry standard best practices for Incident Response and Incident Handling of large cyber related incidents. This document is to provide technical best practices on dealing with a high or critical cyber incident.</w:t>
      </w:r>
    </w:p>
    <w:p w14:paraId="7F100932" w14:textId="799F5337" w:rsidR="007170A1" w:rsidRPr="00D675FE" w:rsidRDefault="003733BA" w:rsidP="007170A1">
      <w:pPr>
        <w:numPr>
          <w:ilvl w:val="0"/>
          <w:numId w:val="30"/>
        </w:numPr>
        <w:shd w:val="clear" w:color="auto" w:fill="FFFFFF"/>
        <w:spacing w:before="100" w:beforeAutospacing="1" w:after="180" w:line="240" w:lineRule="auto"/>
        <w:rPr>
          <w:rFonts w:eastAsia="Times New Roman" w:cstheme="minorHAnsi"/>
          <w:color w:val="363C44"/>
          <w:sz w:val="24"/>
          <w:szCs w:val="24"/>
        </w:rPr>
      </w:pPr>
      <w:hyperlink r:id="rId11" w:history="1">
        <w:r w:rsidR="007170A1" w:rsidRPr="00D675FE">
          <w:rPr>
            <w:rStyle w:val="Hyperlink"/>
            <w:rFonts w:cstheme="minorHAnsi"/>
            <w:sz w:val="24"/>
            <w:szCs w:val="24"/>
          </w:rPr>
          <w:t>The Essential Guide to Protecting Against Supply Chain Attacks | Splunk</w:t>
        </w:r>
      </w:hyperlink>
      <w:r w:rsidR="00A434CC">
        <w:rPr>
          <w:rStyle w:val="Hyperlink"/>
          <w:rFonts w:cstheme="minorHAnsi"/>
          <w:sz w:val="24"/>
          <w:szCs w:val="24"/>
        </w:rPr>
        <w:t xml:space="preserve">: </w:t>
      </w:r>
      <w:r w:rsidR="007170A1" w:rsidRPr="00D675FE">
        <w:rPr>
          <w:rFonts w:cstheme="minorHAnsi"/>
          <w:color w:val="363C44"/>
          <w:sz w:val="24"/>
          <w:szCs w:val="24"/>
        </w:rPr>
        <w:t xml:space="preserve"> </w:t>
      </w:r>
      <w:r w:rsidR="007170A1" w:rsidRPr="00D675FE">
        <w:rPr>
          <w:rFonts w:eastAsia="Times New Roman" w:cstheme="minorHAnsi"/>
          <w:color w:val="363C44"/>
          <w:sz w:val="24"/>
          <w:szCs w:val="24"/>
        </w:rPr>
        <w:t xml:space="preserve">Detect the top five supply chain threats: lateral movement, privilege escalation, command and control, malware deployment and data exfiltration. </w:t>
      </w:r>
      <w:r w:rsidR="007170A1" w:rsidRPr="007170A1">
        <w:rPr>
          <w:rFonts w:eastAsia="Times New Roman" w:cstheme="minorHAnsi"/>
          <w:color w:val="363C44"/>
          <w:sz w:val="24"/>
          <w:szCs w:val="24"/>
        </w:rPr>
        <w:t xml:space="preserve">Use Splunk to find each threat at any stage of the security journey, and the specific data sources and MITRE ATT&amp;CK techniques and </w:t>
      </w:r>
      <w:r w:rsidR="007170A1" w:rsidRPr="00D675FE">
        <w:rPr>
          <w:rFonts w:eastAsia="Times New Roman" w:cstheme="minorHAnsi"/>
          <w:color w:val="363C44"/>
          <w:sz w:val="24"/>
          <w:szCs w:val="24"/>
        </w:rPr>
        <w:t xml:space="preserve"> </w:t>
      </w:r>
      <w:r w:rsidR="007170A1" w:rsidRPr="007170A1">
        <w:rPr>
          <w:rFonts w:eastAsia="Times New Roman" w:cstheme="minorHAnsi"/>
          <w:color w:val="363C44"/>
          <w:sz w:val="24"/>
          <w:szCs w:val="24"/>
        </w:rPr>
        <w:t xml:space="preserve">tactics </w:t>
      </w:r>
      <w:r w:rsidR="000A18A8" w:rsidRPr="007170A1">
        <w:rPr>
          <w:rFonts w:eastAsia="Times New Roman" w:cstheme="minorHAnsi"/>
          <w:color w:val="363C44"/>
          <w:sz w:val="24"/>
          <w:szCs w:val="24"/>
        </w:rPr>
        <w:t>you will</w:t>
      </w:r>
      <w:r w:rsidR="007170A1" w:rsidRPr="007170A1">
        <w:rPr>
          <w:rFonts w:eastAsia="Times New Roman" w:cstheme="minorHAnsi"/>
          <w:color w:val="363C44"/>
          <w:sz w:val="24"/>
          <w:szCs w:val="24"/>
        </w:rPr>
        <w:t xml:space="preserve"> need to do it.</w:t>
      </w:r>
    </w:p>
    <w:p w14:paraId="1AA5DA72" w14:textId="366BA662" w:rsidR="007170A1" w:rsidRPr="00D675FE" w:rsidRDefault="003733BA" w:rsidP="007170A1">
      <w:pPr>
        <w:numPr>
          <w:ilvl w:val="0"/>
          <w:numId w:val="30"/>
        </w:numPr>
        <w:shd w:val="clear" w:color="auto" w:fill="FFFFFF"/>
        <w:spacing w:before="100" w:beforeAutospacing="1" w:after="180" w:line="240" w:lineRule="auto"/>
        <w:rPr>
          <w:rFonts w:eastAsia="Times New Roman" w:cstheme="minorHAnsi"/>
          <w:color w:val="363C44"/>
          <w:sz w:val="24"/>
          <w:szCs w:val="24"/>
        </w:rPr>
      </w:pPr>
      <w:hyperlink r:id="rId12" w:history="1">
        <w:r w:rsidR="007170A1" w:rsidRPr="00D675FE">
          <w:rPr>
            <w:rStyle w:val="Hyperlink"/>
            <w:rFonts w:cstheme="minorHAnsi"/>
            <w:sz w:val="24"/>
            <w:szCs w:val="24"/>
          </w:rPr>
          <w:t>How to mitigate the risk and consequences of IT failures | ITProPortal</w:t>
        </w:r>
      </w:hyperlink>
      <w:r w:rsidR="00A434CC">
        <w:rPr>
          <w:rStyle w:val="Hyperlink"/>
          <w:rFonts w:cstheme="minorHAnsi"/>
          <w:sz w:val="24"/>
          <w:szCs w:val="24"/>
        </w:rPr>
        <w:t>:</w:t>
      </w:r>
      <w:r w:rsidR="007170A1" w:rsidRPr="00D675FE">
        <w:rPr>
          <w:rFonts w:cstheme="minorHAnsi"/>
          <w:color w:val="333333"/>
          <w:sz w:val="24"/>
          <w:szCs w:val="24"/>
          <w:shd w:val="clear" w:color="auto" w:fill="FFFFFF"/>
        </w:rPr>
        <w:t xml:space="preserve"> The threat that IT outages pose to businesses is critical and need to be mitigated </w:t>
      </w:r>
      <w:r w:rsidR="00725DAA" w:rsidRPr="00D675FE">
        <w:rPr>
          <w:rFonts w:cstheme="minorHAnsi"/>
          <w:color w:val="333333"/>
          <w:sz w:val="24"/>
          <w:szCs w:val="24"/>
          <w:shd w:val="clear" w:color="auto" w:fill="FFFFFF"/>
        </w:rPr>
        <w:t xml:space="preserve">proactively </w:t>
      </w:r>
      <w:r w:rsidR="007170A1" w:rsidRPr="00D675FE">
        <w:rPr>
          <w:rFonts w:cstheme="minorHAnsi"/>
          <w:color w:val="333333"/>
          <w:sz w:val="24"/>
          <w:szCs w:val="24"/>
          <w:shd w:val="clear" w:color="auto" w:fill="FFFFFF"/>
        </w:rPr>
        <w:t>to ensure that our ‘always on’ world is in fact, always on.</w:t>
      </w:r>
    </w:p>
    <w:p w14:paraId="0D7CF4F8" w14:textId="75F4C8AB" w:rsidR="00D675FE" w:rsidRPr="00D675FE" w:rsidRDefault="003733BA" w:rsidP="00D675FE">
      <w:pPr>
        <w:numPr>
          <w:ilvl w:val="0"/>
          <w:numId w:val="27"/>
        </w:numPr>
        <w:shd w:val="clear" w:color="auto" w:fill="FFFFFF"/>
        <w:spacing w:before="100" w:beforeAutospacing="1" w:after="180" w:line="240" w:lineRule="auto"/>
        <w:rPr>
          <w:rFonts w:eastAsia="Times New Roman" w:cstheme="minorHAnsi"/>
          <w:color w:val="363C44"/>
          <w:sz w:val="24"/>
          <w:szCs w:val="24"/>
        </w:rPr>
      </w:pPr>
      <w:hyperlink r:id="rId13" w:history="1">
        <w:r w:rsidR="007170A1" w:rsidRPr="00D675FE">
          <w:rPr>
            <w:rStyle w:val="Hyperlink"/>
            <w:rFonts w:cstheme="minorHAnsi"/>
            <w:sz w:val="24"/>
            <w:szCs w:val="24"/>
          </w:rPr>
          <w:t>IT Disaster Recovery Plan | Ready.gov</w:t>
        </w:r>
      </w:hyperlink>
      <w:r w:rsidR="00A434CC">
        <w:rPr>
          <w:rStyle w:val="Hyperlink"/>
          <w:rFonts w:cstheme="minorHAnsi"/>
          <w:sz w:val="24"/>
          <w:szCs w:val="24"/>
        </w:rPr>
        <w:t xml:space="preserve">: </w:t>
      </w:r>
      <w:r w:rsidR="007170A1" w:rsidRPr="00D675FE">
        <w:rPr>
          <w:rFonts w:cstheme="minorHAnsi"/>
          <w:color w:val="1B1B1B"/>
          <w:sz w:val="24"/>
          <w:szCs w:val="24"/>
          <w:shd w:val="clear" w:color="auto" w:fill="FFFFFF"/>
        </w:rPr>
        <w:t xml:space="preserve">  What do you when your information technology stops working? Build an IT Disaster Recovery Plan and be prepared for an IT Disaster Recovery Plan</w:t>
      </w:r>
    </w:p>
    <w:p w14:paraId="3F5EC169" w14:textId="11A20F91" w:rsidR="00CB4155" w:rsidRPr="00D675FE" w:rsidRDefault="003733BA" w:rsidP="00D675FE">
      <w:pPr>
        <w:numPr>
          <w:ilvl w:val="0"/>
          <w:numId w:val="27"/>
        </w:numPr>
        <w:shd w:val="clear" w:color="auto" w:fill="FFFFFF"/>
        <w:spacing w:before="100" w:beforeAutospacing="1" w:after="120" w:line="240" w:lineRule="auto"/>
        <w:rPr>
          <w:rFonts w:cstheme="minorHAnsi"/>
          <w:b/>
          <w:color w:val="E7E6E6" w:themeColor="background2"/>
          <w:spacing w:val="10"/>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hyperlink r:id="rId14" w:history="1">
        <w:r w:rsidR="00D675FE" w:rsidRPr="00D675FE">
          <w:rPr>
            <w:rStyle w:val="Hyperlink"/>
            <w:rFonts w:cstheme="minorHAnsi"/>
            <w:sz w:val="24"/>
            <w:szCs w:val="24"/>
          </w:rPr>
          <w:t>Securing Small-Business and Home Internet of Things (IoT) Devices: Mitigating Network-Based Attacks Using Manufacturer Usage Description (MUD) (nist.gov)</w:t>
        </w:r>
      </w:hyperlink>
      <w:r w:rsidR="00A434CC">
        <w:rPr>
          <w:rStyle w:val="Hyperlink"/>
          <w:rFonts w:cstheme="minorHAnsi"/>
          <w:sz w:val="24"/>
          <w:szCs w:val="24"/>
        </w:rPr>
        <w:t xml:space="preserve">: </w:t>
      </w:r>
      <w:r w:rsidR="00D675FE" w:rsidRPr="00D675FE">
        <w:rPr>
          <w:rFonts w:cstheme="minorHAnsi"/>
          <w:sz w:val="24"/>
          <w:szCs w:val="24"/>
        </w:rPr>
        <w:t xml:space="preserve"> This Publication explains how to strengthen security for small businesses from predators of network based and reduces the ability of compromised devices to participate in network-based attacks such as DDoS campaigns</w:t>
      </w:r>
    </w:p>
    <w:p w14:paraId="09D29D74" w14:textId="7F0958FC" w:rsidR="00D675FE" w:rsidRPr="00D675FE" w:rsidRDefault="003733BA" w:rsidP="00D675FE">
      <w:pPr>
        <w:numPr>
          <w:ilvl w:val="0"/>
          <w:numId w:val="27"/>
        </w:numPr>
        <w:shd w:val="clear" w:color="auto" w:fill="FFFFFF"/>
        <w:spacing w:before="100" w:beforeAutospacing="1" w:after="120" w:line="240" w:lineRule="auto"/>
        <w:rPr>
          <w:rFonts w:cstheme="minorHAnsi"/>
          <w:b/>
          <w:color w:val="E7E6E6" w:themeColor="background2"/>
          <w:spacing w:val="10"/>
          <w:sz w:val="24"/>
          <w:szCs w:val="24"/>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hyperlink r:id="rId15" w:history="1">
        <w:r w:rsidR="00D675FE" w:rsidRPr="00D675FE">
          <w:rPr>
            <w:rStyle w:val="Hyperlink"/>
            <w:rFonts w:cstheme="minorHAnsi"/>
            <w:sz w:val="24"/>
            <w:szCs w:val="24"/>
          </w:rPr>
          <w:t>SP 800-84, Test, Training and Exercise Programs for IT Plans &amp; Capabilities | CSRC (nist.gov)</w:t>
        </w:r>
      </w:hyperlink>
      <w:r w:rsidR="00A434CC">
        <w:rPr>
          <w:rStyle w:val="Hyperlink"/>
          <w:rFonts w:cstheme="minorHAnsi"/>
          <w:sz w:val="24"/>
          <w:szCs w:val="24"/>
        </w:rPr>
        <w:t xml:space="preserve">: </w:t>
      </w:r>
      <w:r w:rsidR="00D675FE" w:rsidRPr="00D675FE">
        <w:rPr>
          <w:rFonts w:cstheme="minorHAnsi"/>
          <w:sz w:val="24"/>
          <w:szCs w:val="24"/>
        </w:rPr>
        <w:t xml:space="preserve"> </w:t>
      </w:r>
      <w:r w:rsidR="00D675FE" w:rsidRPr="00D675FE">
        <w:rPr>
          <w:rFonts w:cstheme="minorHAnsi"/>
          <w:color w:val="333333"/>
          <w:sz w:val="24"/>
          <w:szCs w:val="24"/>
        </w:rPr>
        <w:t xml:space="preserve">This publication seeks to assist organizations in designing, developing, conducting, and evaluating test, training, and exercise (TT&amp;E) events in an effort to aid personnel in preparing for adverse situations involving information technology (IT). </w:t>
      </w:r>
      <w:r w:rsidR="006F5DE5">
        <w:rPr>
          <w:rFonts w:cstheme="minorHAnsi"/>
          <w:color w:val="333333"/>
          <w:sz w:val="24"/>
          <w:szCs w:val="24"/>
        </w:rPr>
        <w:t xml:space="preserve">Exercises </w:t>
      </w:r>
      <w:r w:rsidR="00D675FE" w:rsidRPr="00D675FE">
        <w:rPr>
          <w:rFonts w:cstheme="minorHAnsi"/>
          <w:color w:val="333333"/>
          <w:sz w:val="24"/>
          <w:szCs w:val="24"/>
        </w:rPr>
        <w:t>train personnel, exercise IT plans, and test IT systems, so that an organization can maximize its ability to prepare for, respond to, manage, and recover from disasters that may affect its mission. The guide describes the design, development, conduct, and evaluation of events for single organizations, as opposed to large-scale events that may involve multiple organizations.</w:t>
      </w:r>
    </w:p>
    <w:p w14:paraId="4EBB058E" w14:textId="7AE4B0E5" w:rsidR="00CB4155" w:rsidRPr="00D675FE" w:rsidRDefault="003733BA" w:rsidP="00D675FE">
      <w:pPr>
        <w:pStyle w:val="ListParagraph"/>
        <w:numPr>
          <w:ilvl w:val="0"/>
          <w:numId w:val="27"/>
        </w:numPr>
        <w:rPr>
          <w:sz w:val="24"/>
          <w:szCs w:val="24"/>
        </w:rPr>
      </w:pPr>
      <w:hyperlink r:id="rId16" w:history="1">
        <w:r w:rsidR="00D675FE" w:rsidRPr="00D675FE">
          <w:rPr>
            <w:rStyle w:val="Hyperlink"/>
            <w:rFonts w:asciiTheme="minorHAnsi" w:hAnsiTheme="minorHAnsi" w:cstheme="minorHAnsi"/>
            <w:sz w:val="24"/>
            <w:szCs w:val="24"/>
          </w:rPr>
          <w:t>SP 800-34 Rev. 1, Contingency Planning Guide for Federal Information Systems | CSRC (nist.gov)</w:t>
        </w:r>
      </w:hyperlink>
      <w:r w:rsidR="00D675FE" w:rsidRPr="00D675FE">
        <w:rPr>
          <w:rFonts w:asciiTheme="minorHAnsi" w:hAnsiTheme="minorHAnsi" w:cstheme="minorHAnsi"/>
          <w:sz w:val="24"/>
          <w:szCs w:val="24"/>
        </w:rPr>
        <w:t>-</w:t>
      </w:r>
      <w:r w:rsidR="00D675FE" w:rsidRPr="00D675FE">
        <w:rPr>
          <w:rFonts w:asciiTheme="minorHAnsi" w:hAnsiTheme="minorHAnsi" w:cstheme="minorHAnsi"/>
          <w:color w:val="333333"/>
          <w:sz w:val="24"/>
          <w:szCs w:val="24"/>
        </w:rPr>
        <w:t xml:space="preserve"> This publication assists organizations in understanding the purpose, process, and format of information system contingency planning development through practical, real-world guidelines. This guidance document provides background information on interrelationships between information system contingency planning and other types of security and emergency management-related contingency plans, organizational resiliency, and the system development life cycle.</w:t>
      </w:r>
      <w:r w:rsidR="00D675FE" w:rsidRPr="00D675FE">
        <w:rPr>
          <w:rFonts w:asciiTheme="minorHAnsi" w:hAnsiTheme="minorHAnsi" w:cstheme="minorHAnsi"/>
          <w:color w:val="333333"/>
          <w:sz w:val="24"/>
          <w:szCs w:val="24"/>
          <w:shd w:val="clear" w:color="auto" w:fill="F4F5F5"/>
        </w:rPr>
        <w:t> </w:t>
      </w:r>
    </w:p>
    <w:p w14:paraId="5B840B45" w14:textId="76AE9835" w:rsidR="00F940F8" w:rsidRPr="006F5DE5" w:rsidRDefault="00057B25" w:rsidP="00F940F8">
      <w:pPr>
        <w:tabs>
          <w:tab w:val="center" w:pos="4680"/>
          <w:tab w:val="right" w:pos="9360"/>
        </w:tabs>
        <w:spacing w:after="360"/>
        <w:ind w:left="360"/>
        <w:rPr>
          <w:rFonts w:cstheme="minorHAnsi"/>
          <w:b/>
          <w:bCs/>
          <w:color w:val="002060"/>
          <w:sz w:val="24"/>
          <w:szCs w:val="24"/>
        </w:rPr>
      </w:pPr>
      <w:r w:rsidRPr="006F5DE5">
        <w:rPr>
          <w:rFonts w:cstheme="minorHAnsi"/>
          <w:b/>
          <w:bCs/>
          <w:color w:val="002060"/>
          <w:sz w:val="24"/>
          <w:szCs w:val="24"/>
        </w:rPr>
        <w:t>2</w:t>
      </w:r>
      <w:r w:rsidR="00F940F8" w:rsidRPr="006F5DE5">
        <w:rPr>
          <w:rFonts w:cstheme="minorHAnsi"/>
          <w:b/>
          <w:bCs/>
          <w:color w:val="002060"/>
          <w:sz w:val="24"/>
          <w:szCs w:val="24"/>
        </w:rPr>
        <w:t xml:space="preserve">. Montana Local Emergency Preparedness Resources and Links: </w:t>
      </w:r>
      <w:r w:rsidR="00F940F8" w:rsidRPr="006F5DE5">
        <w:rPr>
          <w:rFonts w:cstheme="minorHAnsi"/>
          <w:b/>
          <w:bCs/>
          <w:color w:val="002060"/>
          <w:sz w:val="24"/>
          <w:szCs w:val="24"/>
          <w:highlight w:val="yellow"/>
        </w:rPr>
        <w:t>please add in local information specific to the county or counties where your Health Center (s) are located.-</w:t>
      </w:r>
      <w:r w:rsidR="00F940F8" w:rsidRPr="006F5DE5">
        <w:rPr>
          <w:rFonts w:cstheme="minorHAnsi"/>
          <w:b/>
          <w:bCs/>
          <w:color w:val="002060"/>
          <w:sz w:val="24"/>
          <w:szCs w:val="24"/>
        </w:rPr>
        <w:t xml:space="preserve"> </w:t>
      </w:r>
    </w:p>
    <w:p w14:paraId="247E41F4" w14:textId="1AB501A3" w:rsidR="00CB4155" w:rsidRDefault="00CB4155" w:rsidP="00CB4155"/>
    <w:p w14:paraId="1D38E39B" w14:textId="77777777" w:rsidR="006F5DE5" w:rsidRDefault="006F5DE5" w:rsidP="0076063E">
      <w:pPr>
        <w:tabs>
          <w:tab w:val="center" w:pos="4680"/>
          <w:tab w:val="right" w:pos="9360"/>
        </w:tabs>
        <w:spacing w:after="360"/>
        <w:rPr>
          <w:rFonts w:eastAsia="Calibri" w:cstheme="minorHAnsi"/>
          <w:color w:val="FF0000"/>
        </w:rPr>
      </w:pPr>
      <w:bookmarkStart w:id="0" w:name="_Hlk39491298"/>
    </w:p>
    <w:p w14:paraId="562AAF27" w14:textId="03277ED2" w:rsidR="0076063E" w:rsidRPr="00952729" w:rsidRDefault="0076063E" w:rsidP="0076063E">
      <w:pPr>
        <w:tabs>
          <w:tab w:val="center" w:pos="4680"/>
          <w:tab w:val="right" w:pos="9360"/>
        </w:tabs>
        <w:spacing w:after="360"/>
        <w:rPr>
          <w:rFonts w:eastAsia="Calibri" w:cstheme="minorHAnsi"/>
          <w:color w:val="FF0000"/>
        </w:rPr>
      </w:pPr>
      <w:r w:rsidRPr="00952729">
        <w:rPr>
          <w:rFonts w:eastAsia="Calibri" w:cstheme="minorHAnsi"/>
          <w:color w:val="FF0000"/>
        </w:rPr>
        <w:t>&lt;Incorporate any of your organization’s existing response plan information throughout this template.&gt;</w:t>
      </w:r>
    </w:p>
    <w:p w14:paraId="3E8E5FFB" w14:textId="77777777" w:rsidR="0076063E" w:rsidRPr="00952729" w:rsidRDefault="0076063E" w:rsidP="0076063E">
      <w:pPr>
        <w:tabs>
          <w:tab w:val="center" w:pos="4680"/>
          <w:tab w:val="right" w:pos="9360"/>
        </w:tabs>
        <w:spacing w:after="360"/>
        <w:rPr>
          <w:rFonts w:eastAsia="Calibri" w:cstheme="minorHAnsi"/>
          <w:color w:val="FF0000"/>
        </w:rPr>
      </w:pPr>
      <w:r w:rsidRPr="00952729">
        <w:rPr>
          <w:rFonts w:eastAsia="Calibri" w:cstheme="minorHAnsi"/>
          <w:color w:val="FF0000"/>
        </w:rPr>
        <w:t xml:space="preserve">&lt;FIND and REPLACE WORDS: Look for the words in </w:t>
      </w:r>
      <w:r w:rsidRPr="00952729">
        <w:rPr>
          <w:rFonts w:eastAsia="Calibri" w:cstheme="minorHAnsi"/>
          <w:color w:val="FF0000"/>
          <w:highlight w:val="lightGray"/>
        </w:rPr>
        <w:t>GREY.</w:t>
      </w:r>
      <w:r w:rsidRPr="00952729">
        <w:rPr>
          <w:rFonts w:eastAsia="Calibri" w:cstheme="minorHAnsi"/>
          <w:color w:val="FF0000"/>
        </w:rPr>
        <w:t xml:space="preserve"> Find and replace the following words in this Response Guide. &gt; </w:t>
      </w:r>
    </w:p>
    <w:p w14:paraId="770500D7" w14:textId="77777777" w:rsidR="0076063E" w:rsidRPr="00952729" w:rsidRDefault="0076063E" w:rsidP="0076063E">
      <w:pPr>
        <w:tabs>
          <w:tab w:val="center" w:pos="4680"/>
          <w:tab w:val="right" w:pos="9360"/>
        </w:tabs>
        <w:spacing w:after="360"/>
        <w:rPr>
          <w:rFonts w:eastAsia="Calibri" w:cstheme="minorHAnsi"/>
          <w:color w:val="FF0000"/>
        </w:rPr>
      </w:pPr>
      <w:r w:rsidRPr="00952729">
        <w:rPr>
          <w:rFonts w:eastAsia="Calibri" w:cstheme="minorHAnsi"/>
          <w:color w:val="FF0000"/>
        </w:rPr>
        <w:t xml:space="preserve">Insert LOGO in the upper right corner of the header. </w:t>
      </w:r>
    </w:p>
    <w:p w14:paraId="15FE1E16" w14:textId="77777777" w:rsidR="0076063E" w:rsidRPr="00952729" w:rsidRDefault="0076063E" w:rsidP="0076063E">
      <w:pPr>
        <w:numPr>
          <w:ilvl w:val="0"/>
          <w:numId w:val="31"/>
        </w:numPr>
        <w:tabs>
          <w:tab w:val="center" w:pos="4680"/>
          <w:tab w:val="right" w:pos="9360"/>
        </w:tabs>
        <w:spacing w:after="360" w:line="240" w:lineRule="auto"/>
        <w:contextualSpacing/>
        <w:rPr>
          <w:rFonts w:cstheme="minorHAnsi"/>
          <w:color w:val="FF0000"/>
        </w:rPr>
      </w:pPr>
      <w:r w:rsidRPr="00952729">
        <w:rPr>
          <w:rFonts w:cstheme="minorHAnsi"/>
          <w:highlight w:val="lightGray"/>
        </w:rPr>
        <w:t>&lt;insert organization’s name&gt;</w:t>
      </w:r>
      <w:r w:rsidRPr="00952729">
        <w:rPr>
          <w:rFonts w:cstheme="minorHAnsi"/>
        </w:rPr>
        <w:t xml:space="preserve"> </w:t>
      </w:r>
      <w:r>
        <w:rPr>
          <w:rFonts w:cstheme="minorHAnsi"/>
        </w:rPr>
        <w:t xml:space="preserve"> or </w:t>
      </w:r>
      <w:r w:rsidRPr="0014397A">
        <w:rPr>
          <w:highlight w:val="lightGray"/>
        </w:rPr>
        <w:t>&lt;</w:t>
      </w:r>
      <w:r w:rsidRPr="00991DB4">
        <w:rPr>
          <w:highlight w:val="lightGray"/>
        </w:rPr>
        <w:t>insert Organization’s name&gt;</w:t>
      </w:r>
      <w:r>
        <w:t xml:space="preserve"> </w:t>
      </w:r>
      <w:r w:rsidRPr="00952729">
        <w:rPr>
          <w:rFonts w:cstheme="minorHAnsi"/>
          <w:color w:val="FF0000"/>
        </w:rPr>
        <w:t>= Your Organization’s Name</w:t>
      </w:r>
    </w:p>
    <w:p w14:paraId="50D4EDB6" w14:textId="77777777" w:rsidR="0076063E" w:rsidRPr="00952729" w:rsidRDefault="0076063E" w:rsidP="0076063E">
      <w:pPr>
        <w:numPr>
          <w:ilvl w:val="0"/>
          <w:numId w:val="31"/>
        </w:numPr>
        <w:tabs>
          <w:tab w:val="center" w:pos="4680"/>
          <w:tab w:val="right" w:pos="9360"/>
        </w:tabs>
        <w:spacing w:after="360" w:line="240" w:lineRule="auto"/>
        <w:contextualSpacing/>
        <w:rPr>
          <w:rFonts w:cstheme="minorHAnsi"/>
          <w:color w:val="FF0000"/>
        </w:rPr>
      </w:pPr>
      <w:r w:rsidRPr="00952729">
        <w:rPr>
          <w:rFonts w:cstheme="minorHAnsi"/>
          <w:highlight w:val="lightGray"/>
          <w:shd w:val="clear" w:color="auto" w:fill="FFFFFF"/>
        </w:rPr>
        <w:t>Patient</w:t>
      </w:r>
      <w:r w:rsidRPr="00952729">
        <w:rPr>
          <w:rFonts w:cstheme="minorHAnsi"/>
          <w:shd w:val="clear" w:color="auto" w:fill="FFFFFF"/>
        </w:rPr>
        <w:t xml:space="preserve">, </w:t>
      </w:r>
      <w:r w:rsidRPr="00952729">
        <w:rPr>
          <w:rFonts w:cstheme="minorHAnsi"/>
          <w:highlight w:val="lightGray"/>
          <w:shd w:val="clear" w:color="auto" w:fill="FFFFFF"/>
        </w:rPr>
        <w:t>patients</w:t>
      </w:r>
      <w:r w:rsidRPr="00952729">
        <w:rPr>
          <w:rFonts w:cstheme="minorHAnsi"/>
          <w:shd w:val="clear" w:color="auto" w:fill="FFFFFF"/>
        </w:rPr>
        <w:t xml:space="preserve">, </w:t>
      </w:r>
      <w:r w:rsidRPr="00952729">
        <w:rPr>
          <w:rFonts w:cstheme="minorHAnsi"/>
          <w:highlight w:val="lightGray"/>
        </w:rPr>
        <w:t>patient</w:t>
      </w:r>
      <w:r w:rsidRPr="00952729">
        <w:rPr>
          <w:rFonts w:cstheme="minorHAnsi"/>
          <w:shd w:val="clear" w:color="auto" w:fill="FFFFFF"/>
        </w:rPr>
        <w:t xml:space="preserve"> </w:t>
      </w:r>
      <w:r w:rsidRPr="00952729">
        <w:rPr>
          <w:rFonts w:cstheme="minorHAnsi"/>
          <w:color w:val="FF0000"/>
          <w:shd w:val="clear" w:color="auto" w:fill="FFFFFF"/>
        </w:rPr>
        <w:t xml:space="preserve">= Use the most appropriate words that describes the </w:t>
      </w:r>
      <w:r w:rsidRPr="00952729">
        <w:rPr>
          <w:rFonts w:cstheme="minorHAnsi"/>
          <w:color w:val="FF0000"/>
        </w:rPr>
        <w:t>individuals that your organization services (i.e.</w:t>
      </w:r>
      <w:r>
        <w:rPr>
          <w:rFonts w:cstheme="minorHAnsi"/>
          <w:color w:val="FF0000"/>
        </w:rPr>
        <w:t>,</w:t>
      </w:r>
      <w:r w:rsidRPr="00952729">
        <w:rPr>
          <w:rFonts w:cstheme="minorHAnsi"/>
          <w:color w:val="FF0000"/>
        </w:rPr>
        <w:t xml:space="preserve"> patient, resident, participant, client, </w:t>
      </w:r>
      <w:proofErr w:type="gramStart"/>
      <w:r w:rsidRPr="00952729">
        <w:rPr>
          <w:rFonts w:cstheme="minorHAnsi"/>
          <w:color w:val="FF0000"/>
        </w:rPr>
        <w:t>etc.</w:t>
      </w:r>
      <w:proofErr w:type="gramEnd"/>
      <w:r w:rsidRPr="00952729">
        <w:rPr>
          <w:rFonts w:cstheme="minorHAnsi"/>
          <w:color w:val="FF0000"/>
        </w:rPr>
        <w:t xml:space="preserve">) </w:t>
      </w:r>
    </w:p>
    <w:p w14:paraId="13B0300B" w14:textId="77777777" w:rsidR="0076063E" w:rsidRPr="00952729" w:rsidRDefault="0076063E" w:rsidP="0076063E">
      <w:pPr>
        <w:tabs>
          <w:tab w:val="center" w:pos="4680"/>
          <w:tab w:val="right" w:pos="9360"/>
        </w:tabs>
        <w:spacing w:after="360"/>
        <w:ind w:left="720"/>
        <w:contextualSpacing/>
        <w:rPr>
          <w:rFonts w:cstheme="minorHAnsi"/>
          <w:color w:val="FF0000"/>
        </w:rPr>
      </w:pPr>
    </w:p>
    <w:p w14:paraId="692FD010" w14:textId="77777777" w:rsidR="0076063E" w:rsidRPr="000F3BA5" w:rsidRDefault="0076063E" w:rsidP="0076063E">
      <w:pPr>
        <w:tabs>
          <w:tab w:val="center" w:pos="4680"/>
          <w:tab w:val="right" w:pos="9360"/>
        </w:tabs>
        <w:spacing w:after="360"/>
        <w:rPr>
          <w:rFonts w:cstheme="minorHAnsi"/>
          <w:b/>
          <w:color w:val="E7E6E6" w:themeColor="background2"/>
          <w:spacing w:val="1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pPr>
      <w:r w:rsidRPr="00952729">
        <w:rPr>
          <w:rFonts w:eastAsia="Calibri" w:cstheme="minorHAnsi"/>
          <w:color w:val="FF0000"/>
        </w:rPr>
        <w:t xml:space="preserve">Insert additional organizational information in all other areas marked in </w:t>
      </w:r>
      <w:r w:rsidRPr="00952729">
        <w:rPr>
          <w:rFonts w:eastAsia="Calibri" w:cstheme="minorHAnsi"/>
          <w:color w:val="FF0000"/>
          <w:highlight w:val="lightGray"/>
        </w:rPr>
        <w:t>GREY</w:t>
      </w:r>
      <w:r w:rsidRPr="00952729">
        <w:rPr>
          <w:rFonts w:eastAsia="Calibri" w:cstheme="minorHAnsi"/>
          <w:color w:val="FF0000"/>
        </w:rPr>
        <w:t>. &lt;Delete these instructions in RED&gt;</w:t>
      </w:r>
      <w:bookmarkEnd w:id="0"/>
    </w:p>
    <w:p w14:paraId="739FAAF6" w14:textId="77777777" w:rsidR="00D675FE" w:rsidRPr="00CB4155" w:rsidRDefault="00D675FE" w:rsidP="00CB4155"/>
    <w:p w14:paraId="15A680DB" w14:textId="105EB9DC" w:rsidR="0087299E" w:rsidRPr="000E311C" w:rsidRDefault="0087299E" w:rsidP="000E311C">
      <w:pPr>
        <w:pStyle w:val="Heading2"/>
      </w:pPr>
      <w:r w:rsidRPr="000E311C">
        <w:t>Mission</w:t>
      </w:r>
    </w:p>
    <w:p w14:paraId="14C41635" w14:textId="77777777" w:rsidR="00083EDD" w:rsidRDefault="00083EDD" w:rsidP="00083EDD">
      <w:pPr>
        <w:spacing w:after="0"/>
        <w:rPr>
          <w:rFonts w:cs="Times New Roman"/>
          <w:sz w:val="24"/>
          <w:szCs w:val="24"/>
        </w:rPr>
      </w:pPr>
      <w:r w:rsidRPr="00880127">
        <w:rPr>
          <w:rFonts w:cs="Tahoma"/>
          <w:sz w:val="24"/>
          <w:szCs w:val="24"/>
        </w:rPr>
        <w:t xml:space="preserve">To </w:t>
      </w:r>
      <w:r>
        <w:rPr>
          <w:rFonts w:cs="Tahoma"/>
          <w:sz w:val="24"/>
          <w:szCs w:val="24"/>
        </w:rPr>
        <w:t>provide for</w:t>
      </w:r>
      <w:r w:rsidRPr="00880127">
        <w:rPr>
          <w:rFonts w:cs="Tahoma"/>
          <w:sz w:val="24"/>
          <w:szCs w:val="24"/>
        </w:rPr>
        <w:t xml:space="preserve"> business continuity and availability of essential automated systems for the</w:t>
      </w:r>
      <w:r>
        <w:rPr>
          <w:rFonts w:cs="Tahoma"/>
          <w:sz w:val="24"/>
          <w:szCs w:val="24"/>
        </w:rPr>
        <w:t xml:space="preserve"> facility</w:t>
      </w:r>
      <w:r w:rsidRPr="00880127">
        <w:rPr>
          <w:rFonts w:cs="Tahoma"/>
          <w:sz w:val="24"/>
          <w:szCs w:val="24"/>
        </w:rPr>
        <w:t xml:space="preserve"> in the event of a massive or sustained </w:t>
      </w:r>
      <w:r>
        <w:rPr>
          <w:rFonts w:cs="Tahoma"/>
          <w:sz w:val="24"/>
          <w:szCs w:val="24"/>
        </w:rPr>
        <w:t>information technology failure, cyber-systems</w:t>
      </w:r>
      <w:r w:rsidRPr="00880127">
        <w:rPr>
          <w:rFonts w:cs="Tahoma"/>
          <w:sz w:val="24"/>
          <w:szCs w:val="24"/>
        </w:rPr>
        <w:t xml:space="preserve"> compromise</w:t>
      </w:r>
      <w:r>
        <w:rPr>
          <w:rFonts w:cs="Tahoma"/>
          <w:sz w:val="24"/>
          <w:szCs w:val="24"/>
        </w:rPr>
        <w:t>,</w:t>
      </w:r>
      <w:r w:rsidRPr="00880127">
        <w:rPr>
          <w:rFonts w:cs="Tahoma"/>
          <w:sz w:val="24"/>
          <w:szCs w:val="24"/>
        </w:rPr>
        <w:t xml:space="preserve"> or </w:t>
      </w:r>
      <w:r>
        <w:rPr>
          <w:rFonts w:cs="Tahoma"/>
          <w:sz w:val="24"/>
          <w:szCs w:val="24"/>
        </w:rPr>
        <w:t xml:space="preserve">deliberate </w:t>
      </w:r>
      <w:r w:rsidRPr="00880127">
        <w:rPr>
          <w:rFonts w:cs="Tahoma"/>
          <w:sz w:val="24"/>
          <w:szCs w:val="24"/>
        </w:rPr>
        <w:t>attack</w:t>
      </w:r>
      <w:r>
        <w:rPr>
          <w:rFonts w:cs="Tahoma"/>
          <w:sz w:val="24"/>
          <w:szCs w:val="24"/>
        </w:rPr>
        <w:t>.</w:t>
      </w:r>
    </w:p>
    <w:p w14:paraId="2A78A5F5" w14:textId="77777777" w:rsidR="0087299E" w:rsidRPr="00882EB3" w:rsidRDefault="0087299E" w:rsidP="000E311C">
      <w:pPr>
        <w:pStyle w:val="Heading2"/>
      </w:pPr>
      <w:r w:rsidRPr="00882EB3">
        <w:t>Directions</w:t>
      </w:r>
    </w:p>
    <w:p w14:paraId="7183775A" w14:textId="382DD2B9" w:rsidR="0087299E" w:rsidRPr="00740E54" w:rsidRDefault="0087299E" w:rsidP="0087299E">
      <w:pPr>
        <w:spacing w:line="240" w:lineRule="auto"/>
        <w:contextualSpacing/>
        <w:rPr>
          <w:sz w:val="24"/>
          <w:szCs w:val="24"/>
        </w:rPr>
      </w:pPr>
      <w:r w:rsidRPr="00740E54">
        <w:rPr>
          <w:sz w:val="24"/>
          <w:szCs w:val="24"/>
        </w:rPr>
        <w:t xml:space="preserve">Read this entire response guide and review the </w:t>
      </w:r>
      <w:r w:rsidR="00916CA6">
        <w:rPr>
          <w:sz w:val="24"/>
          <w:szCs w:val="24"/>
        </w:rPr>
        <w:t>I</w:t>
      </w:r>
      <w:r w:rsidR="00A141E6">
        <w:rPr>
          <w:sz w:val="24"/>
          <w:szCs w:val="24"/>
        </w:rPr>
        <w:t>ncident Management Team</w:t>
      </w:r>
      <w:r w:rsidR="00916CA6">
        <w:rPr>
          <w:sz w:val="24"/>
          <w:szCs w:val="24"/>
        </w:rPr>
        <w:t xml:space="preserve"> </w:t>
      </w:r>
      <w:r w:rsidR="00BF46A5">
        <w:rPr>
          <w:sz w:val="24"/>
          <w:szCs w:val="24"/>
        </w:rPr>
        <w:t>checklists.</w:t>
      </w:r>
    </w:p>
    <w:p w14:paraId="5B869F3F" w14:textId="77777777" w:rsidR="0087299E" w:rsidRPr="00740E54" w:rsidRDefault="0087299E" w:rsidP="0087299E">
      <w:pPr>
        <w:spacing w:after="0" w:line="240" w:lineRule="auto"/>
        <w:contextualSpacing/>
        <w:rPr>
          <w:sz w:val="24"/>
          <w:szCs w:val="24"/>
        </w:rPr>
      </w:pPr>
      <w:r w:rsidRPr="00740E54">
        <w:rPr>
          <w:sz w:val="24"/>
          <w:szCs w:val="24"/>
        </w:rPr>
        <w:t xml:space="preserve">Use this response guide as a checklist to ensure all tasks </w:t>
      </w:r>
      <w:proofErr w:type="gramStart"/>
      <w:r w:rsidRPr="00740E54">
        <w:rPr>
          <w:sz w:val="24"/>
          <w:szCs w:val="24"/>
        </w:rPr>
        <w:t>are addressed</w:t>
      </w:r>
      <w:proofErr w:type="gramEnd"/>
      <w:r w:rsidRPr="00740E54">
        <w:rPr>
          <w:sz w:val="24"/>
          <w:szCs w:val="24"/>
        </w:rPr>
        <w:t xml:space="preserve"> and completed.</w:t>
      </w:r>
    </w:p>
    <w:p w14:paraId="56980EEC" w14:textId="77777777" w:rsidR="0087299E" w:rsidRDefault="0087299E" w:rsidP="000E311C">
      <w:pPr>
        <w:pStyle w:val="Heading2"/>
      </w:pPr>
      <w:r w:rsidRPr="00882EB3">
        <w:t>Objectives</w:t>
      </w:r>
    </w:p>
    <w:tbl>
      <w:tblPr>
        <w:tblW w:w="9663" w:type="dxa"/>
        <w:tblLayout w:type="fixed"/>
        <w:tblLook w:val="04A0" w:firstRow="1" w:lastRow="0" w:firstColumn="1" w:lastColumn="0" w:noHBand="0" w:noVBand="1"/>
      </w:tblPr>
      <w:tblGrid>
        <w:gridCol w:w="9663"/>
      </w:tblGrid>
      <w:tr w:rsidR="00DE1871" w:rsidRPr="00A50876" w14:paraId="712E4ED2" w14:textId="77777777" w:rsidTr="00D311E3">
        <w:trPr>
          <w:trHeight w:val="409"/>
        </w:trPr>
        <w:tc>
          <w:tcPr>
            <w:tcW w:w="9663" w:type="dxa"/>
          </w:tcPr>
          <w:p w14:paraId="5A044740" w14:textId="716ADF6F" w:rsidR="00DE1871" w:rsidRPr="00A50876" w:rsidRDefault="00DE1871" w:rsidP="00F66D3A">
            <w:pPr>
              <w:pStyle w:val="ListParagraph"/>
              <w:numPr>
                <w:ilvl w:val="0"/>
                <w:numId w:val="21"/>
              </w:numPr>
              <w:spacing w:after="0"/>
              <w:rPr>
                <w:rFonts w:cs="Tahoma"/>
                <w:sz w:val="24"/>
                <w:szCs w:val="24"/>
              </w:rPr>
            </w:pPr>
            <w:r w:rsidRPr="000B19A3">
              <w:rPr>
                <w:rFonts w:cs="Tahoma"/>
                <w:sz w:val="24"/>
                <w:szCs w:val="24"/>
              </w:rPr>
              <w:t xml:space="preserve">Maintain </w:t>
            </w:r>
            <w:r w:rsidRPr="00B9189A">
              <w:rPr>
                <w:rFonts w:cs="Tahoma"/>
                <w:sz w:val="24"/>
                <w:szCs w:val="24"/>
                <w:highlight w:val="lightGray"/>
              </w:rPr>
              <w:t>patient</w:t>
            </w:r>
            <w:r w:rsidRPr="000B19A3">
              <w:rPr>
                <w:rFonts w:cs="Tahoma"/>
                <w:sz w:val="24"/>
                <w:szCs w:val="24"/>
              </w:rPr>
              <w:t xml:space="preserve"> care capabilities</w:t>
            </w:r>
          </w:p>
        </w:tc>
      </w:tr>
      <w:tr w:rsidR="00DE1871" w:rsidRPr="00A50876" w14:paraId="4E6B1E99" w14:textId="77777777" w:rsidTr="00D311E3">
        <w:trPr>
          <w:trHeight w:val="427"/>
        </w:trPr>
        <w:tc>
          <w:tcPr>
            <w:tcW w:w="9663" w:type="dxa"/>
          </w:tcPr>
          <w:p w14:paraId="1892AFB3" w14:textId="2EB98696" w:rsidR="00DE1871" w:rsidRPr="00A50876" w:rsidRDefault="00DE1871" w:rsidP="00F66D3A">
            <w:pPr>
              <w:pStyle w:val="ListParagraph"/>
              <w:numPr>
                <w:ilvl w:val="0"/>
                <w:numId w:val="21"/>
              </w:numPr>
              <w:spacing w:after="0"/>
              <w:rPr>
                <w:rFonts w:cs="Tahoma"/>
                <w:sz w:val="24"/>
                <w:szCs w:val="24"/>
              </w:rPr>
            </w:pPr>
            <w:r w:rsidRPr="000B19A3">
              <w:rPr>
                <w:rFonts w:cs="Tahoma"/>
                <w:sz w:val="24"/>
                <w:szCs w:val="24"/>
              </w:rPr>
              <w:t>Isolate and repair affected information technology systems</w:t>
            </w:r>
          </w:p>
        </w:tc>
      </w:tr>
      <w:tr w:rsidR="00DE1871" w:rsidRPr="00A50876" w14:paraId="7BC9D0FB" w14:textId="77777777" w:rsidTr="00D311E3">
        <w:trPr>
          <w:trHeight w:val="801"/>
        </w:trPr>
        <w:tc>
          <w:tcPr>
            <w:tcW w:w="9663" w:type="dxa"/>
          </w:tcPr>
          <w:p w14:paraId="50B2F0B9" w14:textId="49611AD5" w:rsidR="00DE1871" w:rsidRPr="00A50876" w:rsidRDefault="00DE1871" w:rsidP="00F66D3A">
            <w:pPr>
              <w:pStyle w:val="ListParagraph"/>
              <w:numPr>
                <w:ilvl w:val="0"/>
                <w:numId w:val="21"/>
              </w:numPr>
              <w:spacing w:after="0"/>
              <w:ind w:right="1365"/>
              <w:rPr>
                <w:rFonts w:cs="Tahoma"/>
                <w:sz w:val="24"/>
                <w:szCs w:val="24"/>
              </w:rPr>
            </w:pPr>
            <w:r w:rsidRPr="000B19A3">
              <w:rPr>
                <w:rFonts w:cs="Tahoma"/>
                <w:sz w:val="24"/>
                <w:szCs w:val="24"/>
              </w:rPr>
              <w:t>Notify affected end user supervisory personnel and provide directed guidance on information technology systems use</w:t>
            </w:r>
          </w:p>
        </w:tc>
      </w:tr>
    </w:tbl>
    <w:p w14:paraId="6E4ACF73" w14:textId="74749EFC" w:rsidR="0087299E" w:rsidRDefault="0087299E" w:rsidP="0087299E"/>
    <w:p w14:paraId="39042182" w14:textId="4B74AA62" w:rsidR="00AF2765" w:rsidRPr="00AF2765" w:rsidRDefault="00AF2765" w:rsidP="00AF2765">
      <w:pPr>
        <w:jc w:val="center"/>
        <w:rPr>
          <w:color w:val="FF0000"/>
        </w:rPr>
      </w:pPr>
      <w:r>
        <w:rPr>
          <w:color w:val="FF0000"/>
        </w:rPr>
        <w:t>&lt;</w:t>
      </w:r>
      <w:r w:rsidRPr="00AF2765">
        <w:rPr>
          <w:color w:val="FF0000"/>
        </w:rPr>
        <w:t>Impute your organization’s IT Recovery Plan here. Delete these instructions in RED&gt;</w:t>
      </w:r>
    </w:p>
    <w:p w14:paraId="470570B4" w14:textId="77777777" w:rsidR="0087299E" w:rsidRDefault="0087299E" w:rsidP="0087299E"/>
    <w:p w14:paraId="31412FD7" w14:textId="094489D7" w:rsidR="00991928" w:rsidRDefault="00991928" w:rsidP="000E311C">
      <w:pPr>
        <w:pStyle w:val="Heading2"/>
      </w:pPr>
      <w:r>
        <w:t>Incident Management Team Checklists</w:t>
      </w:r>
    </w:p>
    <w:p w14:paraId="08C90735" w14:textId="17918D49" w:rsidR="00C65E93" w:rsidRPr="00E7270F" w:rsidRDefault="00991928" w:rsidP="00E7270F">
      <w:pPr>
        <w:pStyle w:val="Heading3"/>
      </w:pPr>
      <w:r w:rsidRPr="00E7270F">
        <w:t>Incident Commander</w:t>
      </w:r>
    </w:p>
    <w:tbl>
      <w:tblPr>
        <w:tblStyle w:val="TableGrid"/>
        <w:tblW w:w="0" w:type="auto"/>
        <w:tblLook w:val="04A0" w:firstRow="1" w:lastRow="0" w:firstColumn="1" w:lastColumn="0" w:noHBand="0" w:noVBand="1"/>
      </w:tblPr>
      <w:tblGrid>
        <w:gridCol w:w="805"/>
        <w:gridCol w:w="8545"/>
      </w:tblGrid>
      <w:tr w:rsidR="00CC0804" w14:paraId="5BD291BD" w14:textId="020A64BB" w:rsidTr="00F66D3A">
        <w:tc>
          <w:tcPr>
            <w:tcW w:w="805" w:type="dxa"/>
            <w:shd w:val="clear" w:color="auto" w:fill="D5DCE4" w:themeFill="text2" w:themeFillTint="33"/>
          </w:tcPr>
          <w:p w14:paraId="7C54914E" w14:textId="1CBC2245" w:rsidR="00CC0804" w:rsidRPr="00830C0D" w:rsidRDefault="000D3E27" w:rsidP="00F66D3A">
            <w:pPr>
              <w:spacing w:after="0"/>
              <w:jc w:val="center"/>
              <w:rPr>
                <w:rFonts w:cstheme="minorHAnsi"/>
                <w:b/>
              </w:rPr>
            </w:pPr>
            <w:r>
              <w:rPr>
                <w:rFonts w:cstheme="minorHAnsi"/>
                <w:b/>
                <w:noProof/>
              </w:rPr>
              <w:drawing>
                <wp:anchor distT="0" distB="0" distL="114300" distR="114300" simplePos="0" relativeHeight="251650560" behindDoc="0" locked="0" layoutInCell="1" allowOverlap="1" wp14:anchorId="787B81E9" wp14:editId="4D8631D5">
                  <wp:simplePos x="0" y="0"/>
                  <wp:positionH relativeFrom="column">
                    <wp:posOffset>42545</wp:posOffset>
                  </wp:positionH>
                  <wp:positionV relativeFrom="paragraph">
                    <wp:posOffset>94615</wp:posOffset>
                  </wp:positionV>
                  <wp:extent cx="285750" cy="285750"/>
                  <wp:effectExtent l="0" t="0" r="0" b="0"/>
                  <wp:wrapNone/>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7912A861" w14:textId="4AC4D60D" w:rsidR="00CC0804" w:rsidRPr="00830C0D" w:rsidRDefault="00CC0804" w:rsidP="00F66D3A">
            <w:pPr>
              <w:spacing w:before="240"/>
              <w:jc w:val="center"/>
              <w:rPr>
                <w:rFonts w:cstheme="minorHAnsi"/>
                <w:b/>
              </w:rPr>
            </w:pPr>
            <w:r w:rsidRPr="00AF2765">
              <w:rPr>
                <w:rFonts w:cstheme="minorHAnsi"/>
                <w:b/>
                <w:color w:val="1F3864" w:themeColor="accent1" w:themeShade="80"/>
              </w:rPr>
              <w:t>Immediate Actions (0-2 hrs)</w:t>
            </w:r>
          </w:p>
        </w:tc>
      </w:tr>
      <w:tr w:rsidR="00FF61F8" w14:paraId="09FD4FE2" w14:textId="40AEEEBA" w:rsidTr="00F66D3A">
        <w:tc>
          <w:tcPr>
            <w:tcW w:w="805" w:type="dxa"/>
          </w:tcPr>
          <w:p w14:paraId="766FAD9B" w14:textId="77777777" w:rsidR="00FF61F8" w:rsidRPr="00CF2ABC" w:rsidRDefault="00FF61F8" w:rsidP="00F66D3A">
            <w:pPr>
              <w:spacing w:after="0"/>
              <w:jc w:val="both"/>
              <w:rPr>
                <w:rFonts w:cstheme="minorHAnsi"/>
              </w:rPr>
            </w:pPr>
          </w:p>
        </w:tc>
        <w:tc>
          <w:tcPr>
            <w:tcW w:w="8545" w:type="dxa"/>
          </w:tcPr>
          <w:p w14:paraId="3623799D" w14:textId="24F6A128" w:rsidR="00FF61F8" w:rsidRDefault="00FF61F8" w:rsidP="00F66D3A">
            <w:pPr>
              <w:spacing w:after="0"/>
              <w:jc w:val="both"/>
              <w:rPr>
                <w:rFonts w:cstheme="minorHAnsi"/>
              </w:rPr>
            </w:pPr>
            <w:r w:rsidRPr="00AC0F5C">
              <w:rPr>
                <w:rFonts w:cstheme="minorHAnsi"/>
              </w:rPr>
              <w:t>Notify facility Chief Executive Officer, Board of Directors, and other appropriate internal and external officials of situation status</w:t>
            </w:r>
          </w:p>
        </w:tc>
      </w:tr>
      <w:tr w:rsidR="007716A7" w14:paraId="419499ED" w14:textId="77777777" w:rsidTr="003C1079">
        <w:tc>
          <w:tcPr>
            <w:tcW w:w="805" w:type="dxa"/>
          </w:tcPr>
          <w:p w14:paraId="2D3BD33B" w14:textId="77777777" w:rsidR="007716A7" w:rsidRPr="00CF2ABC" w:rsidRDefault="007716A7" w:rsidP="007716A7">
            <w:pPr>
              <w:spacing w:after="0"/>
              <w:jc w:val="both"/>
              <w:rPr>
                <w:rFonts w:cstheme="minorHAnsi"/>
              </w:rPr>
            </w:pPr>
          </w:p>
        </w:tc>
        <w:tc>
          <w:tcPr>
            <w:tcW w:w="8545" w:type="dxa"/>
          </w:tcPr>
          <w:p w14:paraId="6B233AD3" w14:textId="6CAB0CCC" w:rsidR="007716A7" w:rsidRPr="00AC0F5C" w:rsidRDefault="007716A7" w:rsidP="007716A7">
            <w:pPr>
              <w:spacing w:after="0"/>
              <w:jc w:val="both"/>
              <w:rPr>
                <w:rFonts w:cstheme="minorHAnsi"/>
              </w:rPr>
            </w:pPr>
            <w:r w:rsidRPr="00AC786B">
              <w:rPr>
                <w:rFonts w:cstheme="minorHAnsi"/>
              </w:rPr>
              <w:t xml:space="preserve">Activate the Emergency Operations Plan, </w:t>
            </w:r>
            <w:r w:rsidR="00CA2610">
              <w:rPr>
                <w:rFonts w:cstheme="minorHAnsi"/>
              </w:rPr>
              <w:t>Information Technology Failure Plan</w:t>
            </w:r>
            <w:r w:rsidRPr="00AC786B">
              <w:rPr>
                <w:rFonts w:cstheme="minorHAnsi"/>
              </w:rPr>
              <w:t xml:space="preserve">, </w:t>
            </w:r>
            <w:r w:rsidR="00633E67">
              <w:rPr>
                <w:rFonts w:cstheme="minorHAnsi"/>
              </w:rPr>
              <w:t>and</w:t>
            </w:r>
            <w:r w:rsidRPr="00AC786B">
              <w:rPr>
                <w:rFonts w:cstheme="minorHAnsi"/>
              </w:rPr>
              <w:t xml:space="preserve"> </w:t>
            </w:r>
            <w:r w:rsidR="00106767">
              <w:rPr>
                <w:rFonts w:cstheme="minorHAnsi"/>
              </w:rPr>
              <w:t>f</w:t>
            </w:r>
            <w:r w:rsidRPr="00AC786B">
              <w:rPr>
                <w:rFonts w:cstheme="minorHAnsi"/>
              </w:rPr>
              <w:t>acility Incident Management Team</w:t>
            </w:r>
            <w:r w:rsidR="002C7565">
              <w:rPr>
                <w:rFonts w:cstheme="minorHAnsi"/>
              </w:rPr>
              <w:t xml:space="preserve"> (IMT)</w:t>
            </w:r>
          </w:p>
        </w:tc>
      </w:tr>
      <w:tr w:rsidR="007716A7" w14:paraId="32FDD8C1" w14:textId="0569C0F3" w:rsidTr="00F66D3A">
        <w:tc>
          <w:tcPr>
            <w:tcW w:w="805" w:type="dxa"/>
          </w:tcPr>
          <w:p w14:paraId="5C0831DB" w14:textId="77777777" w:rsidR="007716A7" w:rsidRDefault="007716A7" w:rsidP="00F66D3A">
            <w:pPr>
              <w:spacing w:after="0"/>
              <w:rPr>
                <w:rFonts w:cstheme="minorHAnsi"/>
              </w:rPr>
            </w:pPr>
          </w:p>
        </w:tc>
        <w:tc>
          <w:tcPr>
            <w:tcW w:w="8545" w:type="dxa"/>
          </w:tcPr>
          <w:p w14:paraId="3242427F" w14:textId="2491427E" w:rsidR="007716A7" w:rsidRPr="00CF2ABC" w:rsidRDefault="007716A7" w:rsidP="00F66D3A">
            <w:pPr>
              <w:spacing w:after="0"/>
              <w:rPr>
                <w:rFonts w:cstheme="minorHAnsi"/>
              </w:rPr>
            </w:pPr>
            <w:r>
              <w:rPr>
                <w:rFonts w:cstheme="minorHAnsi"/>
              </w:rPr>
              <w:t>Activate the facility Emergency Operations Center</w:t>
            </w:r>
          </w:p>
        </w:tc>
      </w:tr>
      <w:tr w:rsidR="00B03365" w14:paraId="223A5EC4" w14:textId="59A3E072" w:rsidTr="00F66D3A">
        <w:tc>
          <w:tcPr>
            <w:tcW w:w="805" w:type="dxa"/>
          </w:tcPr>
          <w:p w14:paraId="1FB95257" w14:textId="77777777" w:rsidR="00B03365" w:rsidRPr="00CF2ABC" w:rsidRDefault="00B03365" w:rsidP="00F66D3A">
            <w:pPr>
              <w:spacing w:after="0"/>
              <w:rPr>
                <w:rFonts w:cstheme="minorHAnsi"/>
              </w:rPr>
            </w:pPr>
          </w:p>
        </w:tc>
        <w:tc>
          <w:tcPr>
            <w:tcW w:w="8545" w:type="dxa"/>
          </w:tcPr>
          <w:p w14:paraId="46400CDD" w14:textId="31631924" w:rsidR="00B03365" w:rsidRDefault="00B03365" w:rsidP="00F66D3A">
            <w:pPr>
              <w:spacing w:after="0"/>
              <w:rPr>
                <w:rFonts w:cstheme="minorHAnsi"/>
              </w:rPr>
            </w:pPr>
            <w:r w:rsidRPr="00AC786B">
              <w:rPr>
                <w:rFonts w:cstheme="minorHAnsi"/>
              </w:rPr>
              <w:t>Establish operational periods, objectives, and regular briefing schedule. Consider the use of Incident Action Plan Quick Start for initial documentation of the incident</w:t>
            </w:r>
          </w:p>
        </w:tc>
      </w:tr>
      <w:tr w:rsidR="00FF396D" w14:paraId="02F0C225" w14:textId="77777777" w:rsidTr="003C1079">
        <w:tc>
          <w:tcPr>
            <w:tcW w:w="805" w:type="dxa"/>
          </w:tcPr>
          <w:p w14:paraId="60D81ABA" w14:textId="77777777" w:rsidR="00FF396D" w:rsidRPr="00CF2ABC" w:rsidRDefault="00FF396D" w:rsidP="00FF396D">
            <w:pPr>
              <w:spacing w:after="0"/>
              <w:rPr>
                <w:rFonts w:cstheme="minorHAnsi"/>
              </w:rPr>
            </w:pPr>
          </w:p>
        </w:tc>
        <w:tc>
          <w:tcPr>
            <w:tcW w:w="8545" w:type="dxa"/>
          </w:tcPr>
          <w:p w14:paraId="5D864422" w14:textId="29931AD7" w:rsidR="00FF396D" w:rsidRPr="00AC786B" w:rsidRDefault="00FF396D" w:rsidP="00FF396D">
            <w:pPr>
              <w:spacing w:after="0"/>
              <w:rPr>
                <w:rFonts w:cstheme="minorHAnsi"/>
              </w:rPr>
            </w:pPr>
            <w:r w:rsidRPr="005351D8">
              <w:rPr>
                <w:rFonts w:cstheme="minorHAnsi"/>
              </w:rPr>
              <w:t>Consider limiting or ceasing nonessential services</w:t>
            </w:r>
          </w:p>
        </w:tc>
      </w:tr>
      <w:tr w:rsidR="00FF396D" w14:paraId="2AB9DE6E" w14:textId="77C5A0C9" w:rsidTr="00F66D3A">
        <w:tc>
          <w:tcPr>
            <w:tcW w:w="805" w:type="dxa"/>
            <w:tcBorders>
              <w:right w:val="nil"/>
            </w:tcBorders>
            <w:shd w:val="clear" w:color="auto" w:fill="D5DCE4" w:themeFill="text2" w:themeFillTint="33"/>
          </w:tcPr>
          <w:p w14:paraId="76A162F3" w14:textId="77777777" w:rsidR="00FF396D" w:rsidRPr="00B11BD2" w:rsidRDefault="00FF396D" w:rsidP="00F66D3A">
            <w:pPr>
              <w:spacing w:after="0"/>
              <w:jc w:val="center"/>
              <w:rPr>
                <w:rFonts w:cstheme="minorHAnsi"/>
                <w:b/>
              </w:rPr>
            </w:pPr>
          </w:p>
        </w:tc>
        <w:tc>
          <w:tcPr>
            <w:tcW w:w="8545" w:type="dxa"/>
            <w:tcBorders>
              <w:left w:val="nil"/>
            </w:tcBorders>
            <w:shd w:val="clear" w:color="auto" w:fill="D5DCE4" w:themeFill="text2" w:themeFillTint="33"/>
          </w:tcPr>
          <w:p w14:paraId="4080DD62" w14:textId="7E9D610E" w:rsidR="00FF396D" w:rsidRPr="00AF2765" w:rsidRDefault="00FF396D" w:rsidP="00F66D3A">
            <w:pPr>
              <w:spacing w:after="0"/>
              <w:jc w:val="center"/>
              <w:rPr>
                <w:rFonts w:cstheme="minorHAnsi"/>
                <w:b/>
                <w:color w:val="1F3864" w:themeColor="accent1" w:themeShade="80"/>
              </w:rPr>
            </w:pPr>
            <w:r w:rsidRPr="00AF2765">
              <w:rPr>
                <w:rFonts w:cstheme="minorHAnsi"/>
                <w:b/>
                <w:color w:val="1F3864" w:themeColor="accent1" w:themeShade="80"/>
              </w:rPr>
              <w:t>Intermediate Response (2-12 hrs)</w:t>
            </w:r>
          </w:p>
        </w:tc>
      </w:tr>
      <w:tr w:rsidR="008A00F0" w14:paraId="270BC040" w14:textId="321FD9F8" w:rsidTr="00F66D3A">
        <w:tc>
          <w:tcPr>
            <w:tcW w:w="805" w:type="dxa"/>
          </w:tcPr>
          <w:p w14:paraId="36E7D693" w14:textId="77777777" w:rsidR="008A00F0" w:rsidRPr="00326BD6" w:rsidRDefault="008A00F0" w:rsidP="00F66D3A">
            <w:pPr>
              <w:spacing w:after="0"/>
              <w:rPr>
                <w:rFonts w:cstheme="minorHAnsi"/>
              </w:rPr>
            </w:pPr>
          </w:p>
        </w:tc>
        <w:tc>
          <w:tcPr>
            <w:tcW w:w="8545" w:type="dxa"/>
          </w:tcPr>
          <w:p w14:paraId="3569631B" w14:textId="7339B513" w:rsidR="008A00F0" w:rsidRPr="00AE379D" w:rsidRDefault="008A00F0" w:rsidP="00F66D3A">
            <w:pPr>
              <w:spacing w:after="0"/>
              <w:rPr>
                <w:rFonts w:cstheme="minorHAnsi"/>
              </w:rPr>
            </w:pPr>
            <w:r w:rsidRPr="005351D8">
              <w:rPr>
                <w:rFonts w:cstheme="minorHAnsi"/>
              </w:rPr>
              <w:t xml:space="preserve">Conduct regular briefings and situation updates with </w:t>
            </w:r>
            <w:r w:rsidR="00FC074E">
              <w:rPr>
                <w:rFonts w:cstheme="minorHAnsi"/>
              </w:rPr>
              <w:t>IMT</w:t>
            </w:r>
            <w:r w:rsidRPr="005351D8">
              <w:rPr>
                <w:rFonts w:cstheme="minorHAnsi"/>
              </w:rPr>
              <w:t xml:space="preserve"> to determine the situation status and timelines for restoration of services</w:t>
            </w:r>
          </w:p>
        </w:tc>
      </w:tr>
      <w:tr w:rsidR="0057477F" w14:paraId="2316C858" w14:textId="77777777" w:rsidTr="003C1079">
        <w:tc>
          <w:tcPr>
            <w:tcW w:w="805" w:type="dxa"/>
          </w:tcPr>
          <w:p w14:paraId="3334CB34" w14:textId="77777777" w:rsidR="0057477F" w:rsidRPr="00326BD6" w:rsidRDefault="0057477F" w:rsidP="0057477F">
            <w:pPr>
              <w:spacing w:after="0"/>
              <w:rPr>
                <w:rFonts w:cstheme="minorHAnsi"/>
              </w:rPr>
            </w:pPr>
          </w:p>
        </w:tc>
        <w:tc>
          <w:tcPr>
            <w:tcW w:w="8545" w:type="dxa"/>
          </w:tcPr>
          <w:p w14:paraId="0B6454D3" w14:textId="0BD26523" w:rsidR="0057477F" w:rsidRPr="00F20686" w:rsidRDefault="0057477F" w:rsidP="0057477F">
            <w:pPr>
              <w:spacing w:after="0"/>
              <w:rPr>
                <w:rFonts w:cstheme="minorHAnsi"/>
              </w:rPr>
            </w:pPr>
            <w:r w:rsidRPr="005351D8">
              <w:rPr>
                <w:rFonts w:cstheme="minorHAnsi"/>
              </w:rPr>
              <w:t>Continue to implement operational periods and update incident objectives within the Incident Action Plan</w:t>
            </w:r>
          </w:p>
        </w:tc>
      </w:tr>
      <w:tr w:rsidR="00FF396D" w14:paraId="65E4C7E3" w14:textId="194C6017" w:rsidTr="00F66D3A">
        <w:tc>
          <w:tcPr>
            <w:tcW w:w="805" w:type="dxa"/>
            <w:tcBorders>
              <w:right w:val="nil"/>
            </w:tcBorders>
            <w:shd w:val="clear" w:color="auto" w:fill="D5DCE4" w:themeFill="text2" w:themeFillTint="33"/>
          </w:tcPr>
          <w:p w14:paraId="430AEBAB" w14:textId="77777777" w:rsidR="00FF396D" w:rsidRDefault="00FF396D" w:rsidP="00F66D3A">
            <w:pPr>
              <w:spacing w:after="0"/>
              <w:jc w:val="center"/>
              <w:rPr>
                <w:rFonts w:cstheme="minorHAnsi"/>
                <w:b/>
              </w:rPr>
            </w:pPr>
          </w:p>
        </w:tc>
        <w:tc>
          <w:tcPr>
            <w:tcW w:w="8545" w:type="dxa"/>
            <w:tcBorders>
              <w:left w:val="nil"/>
            </w:tcBorders>
            <w:shd w:val="clear" w:color="auto" w:fill="D5DCE4" w:themeFill="text2" w:themeFillTint="33"/>
            <w:vAlign w:val="center"/>
          </w:tcPr>
          <w:p w14:paraId="360E83D8" w14:textId="3CF425DD" w:rsidR="00FF396D" w:rsidRPr="008856E0" w:rsidRDefault="00FF396D" w:rsidP="00F66D3A">
            <w:pPr>
              <w:spacing w:after="0"/>
              <w:jc w:val="center"/>
              <w:rPr>
                <w:rFonts w:cstheme="minorHAnsi"/>
                <w:b/>
              </w:rPr>
            </w:pPr>
            <w:r w:rsidRPr="00AF2765">
              <w:rPr>
                <w:rFonts w:cstheme="minorHAnsi"/>
                <w:b/>
                <w:color w:val="1F3864" w:themeColor="accent1" w:themeShade="80"/>
              </w:rPr>
              <w:t>Extended Response (Greater than 12 hrs)</w:t>
            </w:r>
          </w:p>
        </w:tc>
      </w:tr>
      <w:tr w:rsidR="00FF396D" w14:paraId="6134FC11" w14:textId="38AF87E6" w:rsidTr="00F66D3A">
        <w:tc>
          <w:tcPr>
            <w:tcW w:w="805" w:type="dxa"/>
          </w:tcPr>
          <w:p w14:paraId="3564305A" w14:textId="77777777" w:rsidR="00FF396D" w:rsidRPr="00326BD6" w:rsidRDefault="00FF396D" w:rsidP="00F66D3A">
            <w:pPr>
              <w:spacing w:after="0"/>
              <w:rPr>
                <w:rFonts w:cstheme="minorHAnsi"/>
              </w:rPr>
            </w:pPr>
          </w:p>
        </w:tc>
        <w:tc>
          <w:tcPr>
            <w:tcW w:w="8545" w:type="dxa"/>
          </w:tcPr>
          <w:p w14:paraId="553EB1B9" w14:textId="6418F61E" w:rsidR="00FF396D" w:rsidRPr="0073547E" w:rsidRDefault="00FF396D" w:rsidP="00F66D3A">
            <w:pPr>
              <w:spacing w:after="0"/>
              <w:rPr>
                <w:rFonts w:cstheme="minorHAnsi"/>
              </w:rPr>
            </w:pPr>
            <w:r w:rsidRPr="00F419BB">
              <w:rPr>
                <w:rFonts w:cstheme="minorHAnsi"/>
              </w:rPr>
              <w:t>Reassess incident objectives and Incident Action Plan and revise as indicated by the response priorities and overall mission</w:t>
            </w:r>
          </w:p>
        </w:tc>
      </w:tr>
      <w:tr w:rsidR="00FF396D" w14:paraId="16A027AC" w14:textId="54862C93" w:rsidTr="00F66D3A">
        <w:tc>
          <w:tcPr>
            <w:tcW w:w="805" w:type="dxa"/>
          </w:tcPr>
          <w:p w14:paraId="0DF819CF" w14:textId="77777777" w:rsidR="00FF396D" w:rsidRPr="00326BD6" w:rsidRDefault="00FF396D" w:rsidP="00F66D3A">
            <w:pPr>
              <w:spacing w:after="0"/>
              <w:rPr>
                <w:rFonts w:cstheme="minorHAnsi"/>
              </w:rPr>
            </w:pPr>
          </w:p>
        </w:tc>
        <w:tc>
          <w:tcPr>
            <w:tcW w:w="8545" w:type="dxa"/>
          </w:tcPr>
          <w:p w14:paraId="31940568" w14:textId="13A337FD" w:rsidR="00FF396D" w:rsidRPr="0073547E" w:rsidRDefault="00FF396D" w:rsidP="00F66D3A">
            <w:pPr>
              <w:spacing w:after="0"/>
              <w:rPr>
                <w:rFonts w:cstheme="minorHAnsi"/>
              </w:rPr>
            </w:pPr>
            <w:r w:rsidRPr="00F419BB">
              <w:rPr>
                <w:rFonts w:cstheme="minorHAnsi"/>
              </w:rPr>
              <w:t xml:space="preserve">Plan for return to normal services in coordination with </w:t>
            </w:r>
            <w:r>
              <w:rPr>
                <w:rFonts w:cstheme="minorHAnsi"/>
              </w:rPr>
              <w:t>IMT;</w:t>
            </w:r>
            <w:r w:rsidRPr="00F419BB">
              <w:rPr>
                <w:rFonts w:cstheme="minorHAnsi"/>
              </w:rPr>
              <w:t xml:space="preserve"> consider consulting with emergency medical services and other community facilities regarding their status and plans</w:t>
            </w:r>
          </w:p>
        </w:tc>
      </w:tr>
      <w:tr w:rsidR="00FF396D" w14:paraId="558B0E48" w14:textId="77777777" w:rsidTr="003C1079">
        <w:tc>
          <w:tcPr>
            <w:tcW w:w="805" w:type="dxa"/>
          </w:tcPr>
          <w:p w14:paraId="69578F6D" w14:textId="77777777" w:rsidR="00FF396D" w:rsidRPr="00326BD6" w:rsidRDefault="00FF396D" w:rsidP="00FF396D">
            <w:pPr>
              <w:spacing w:after="0"/>
              <w:rPr>
                <w:rFonts w:cstheme="minorHAnsi"/>
              </w:rPr>
            </w:pPr>
          </w:p>
        </w:tc>
        <w:tc>
          <w:tcPr>
            <w:tcW w:w="8545" w:type="dxa"/>
          </w:tcPr>
          <w:p w14:paraId="5F2625F5" w14:textId="74131D5B" w:rsidR="00FF396D" w:rsidRPr="00F419BB" w:rsidRDefault="00FF396D" w:rsidP="00FF396D">
            <w:pPr>
              <w:spacing w:after="0"/>
              <w:rPr>
                <w:rFonts w:cstheme="minorHAnsi"/>
              </w:rPr>
            </w:pPr>
            <w:r w:rsidRPr="00F419BB">
              <w:rPr>
                <w:rFonts w:cstheme="minorHAnsi"/>
              </w:rPr>
              <w:t>Reevaluate the facility’s ability to continue its medical mission</w:t>
            </w:r>
          </w:p>
        </w:tc>
      </w:tr>
      <w:tr w:rsidR="00FF396D" w14:paraId="60E85000" w14:textId="1A1A45EE" w:rsidTr="00F66D3A">
        <w:tc>
          <w:tcPr>
            <w:tcW w:w="805" w:type="dxa"/>
            <w:tcBorders>
              <w:right w:val="nil"/>
            </w:tcBorders>
            <w:shd w:val="clear" w:color="auto" w:fill="D5DCE4" w:themeFill="text2" w:themeFillTint="33"/>
          </w:tcPr>
          <w:p w14:paraId="518ECEFF" w14:textId="77777777" w:rsidR="00FF396D" w:rsidRDefault="00FF396D" w:rsidP="00F66D3A">
            <w:pPr>
              <w:spacing w:after="0"/>
              <w:jc w:val="center"/>
              <w:rPr>
                <w:rFonts w:cstheme="minorHAnsi"/>
                <w:b/>
              </w:rPr>
            </w:pPr>
          </w:p>
        </w:tc>
        <w:tc>
          <w:tcPr>
            <w:tcW w:w="8545" w:type="dxa"/>
            <w:tcBorders>
              <w:left w:val="nil"/>
            </w:tcBorders>
            <w:shd w:val="clear" w:color="auto" w:fill="D5DCE4" w:themeFill="text2" w:themeFillTint="33"/>
            <w:vAlign w:val="center"/>
          </w:tcPr>
          <w:p w14:paraId="66C9A5BE" w14:textId="62D99DFD" w:rsidR="00FF396D" w:rsidRPr="00B346C7" w:rsidRDefault="00FF396D" w:rsidP="00F66D3A">
            <w:pPr>
              <w:spacing w:after="0"/>
              <w:jc w:val="center"/>
              <w:rPr>
                <w:rFonts w:cstheme="minorHAnsi"/>
              </w:rPr>
            </w:pPr>
            <w:r w:rsidRPr="00AF2765">
              <w:rPr>
                <w:rFonts w:cstheme="minorHAnsi"/>
                <w:b/>
                <w:color w:val="1F3864" w:themeColor="accent1" w:themeShade="80"/>
              </w:rPr>
              <w:t>Demobilization/Recovery (Greater than 24 hrs)</w:t>
            </w:r>
          </w:p>
        </w:tc>
      </w:tr>
      <w:tr w:rsidR="00006F4F" w14:paraId="112CF7C5" w14:textId="08277E9B" w:rsidTr="00F66D3A">
        <w:tc>
          <w:tcPr>
            <w:tcW w:w="805" w:type="dxa"/>
          </w:tcPr>
          <w:p w14:paraId="3B9D7858" w14:textId="77777777" w:rsidR="00006F4F" w:rsidRPr="00971B17" w:rsidRDefault="00006F4F" w:rsidP="00F66D3A">
            <w:pPr>
              <w:spacing w:after="0"/>
              <w:rPr>
                <w:rFonts w:cstheme="minorHAnsi"/>
              </w:rPr>
            </w:pPr>
          </w:p>
        </w:tc>
        <w:tc>
          <w:tcPr>
            <w:tcW w:w="8545" w:type="dxa"/>
          </w:tcPr>
          <w:p w14:paraId="21BE00AF" w14:textId="1A1C59FE" w:rsidR="00006F4F" w:rsidRPr="00B346C7" w:rsidRDefault="00006F4F" w:rsidP="00F66D3A">
            <w:pPr>
              <w:spacing w:after="0"/>
              <w:rPr>
                <w:rFonts w:cstheme="minorHAnsi"/>
              </w:rPr>
            </w:pPr>
            <w:r w:rsidRPr="00CF5967">
              <w:rPr>
                <w:rFonts w:cstheme="minorHAnsi"/>
              </w:rPr>
              <w:t>Declare incident termination</w:t>
            </w:r>
          </w:p>
        </w:tc>
      </w:tr>
      <w:tr w:rsidR="00383479" w14:paraId="1A97D1DA" w14:textId="5C2086B1" w:rsidTr="00F66D3A">
        <w:tc>
          <w:tcPr>
            <w:tcW w:w="805" w:type="dxa"/>
          </w:tcPr>
          <w:p w14:paraId="6926D463" w14:textId="77777777" w:rsidR="00383479" w:rsidRPr="00971B17" w:rsidRDefault="00383479" w:rsidP="00F66D3A">
            <w:pPr>
              <w:spacing w:after="0"/>
              <w:rPr>
                <w:rFonts w:cstheme="minorHAnsi"/>
              </w:rPr>
            </w:pPr>
          </w:p>
        </w:tc>
        <w:tc>
          <w:tcPr>
            <w:tcW w:w="8545" w:type="dxa"/>
          </w:tcPr>
          <w:p w14:paraId="34256B72" w14:textId="4CB52D21" w:rsidR="00383479" w:rsidRPr="00B346C7" w:rsidRDefault="00383479" w:rsidP="00F66D3A">
            <w:pPr>
              <w:spacing w:after="0"/>
              <w:rPr>
                <w:rFonts w:cstheme="minorHAnsi"/>
              </w:rPr>
            </w:pPr>
            <w:r w:rsidRPr="00CF5967">
              <w:rPr>
                <w:rFonts w:cstheme="minorHAnsi"/>
              </w:rPr>
              <w:t>Monitor full system recovery and the return to normal operations</w:t>
            </w:r>
          </w:p>
        </w:tc>
      </w:tr>
    </w:tbl>
    <w:p w14:paraId="280087C3" w14:textId="16812CA9" w:rsidR="00EA3855" w:rsidRDefault="00EA3855" w:rsidP="00E7270F">
      <w:pPr>
        <w:pStyle w:val="Heading3"/>
      </w:pPr>
      <w:r>
        <w:t>Public Information Officer (PIO)</w:t>
      </w:r>
    </w:p>
    <w:tbl>
      <w:tblPr>
        <w:tblStyle w:val="TableGrid"/>
        <w:tblW w:w="0" w:type="auto"/>
        <w:jc w:val="center"/>
        <w:tblLook w:val="04A0" w:firstRow="1" w:lastRow="0" w:firstColumn="1" w:lastColumn="0" w:noHBand="0" w:noVBand="1"/>
      </w:tblPr>
      <w:tblGrid>
        <w:gridCol w:w="805"/>
        <w:gridCol w:w="8545"/>
      </w:tblGrid>
      <w:tr w:rsidR="008856E0" w14:paraId="0EAF138C" w14:textId="77777777" w:rsidTr="00F66D3A">
        <w:trPr>
          <w:jc w:val="center"/>
        </w:trPr>
        <w:tc>
          <w:tcPr>
            <w:tcW w:w="805" w:type="dxa"/>
            <w:shd w:val="clear" w:color="auto" w:fill="D5DCE4" w:themeFill="text2" w:themeFillTint="33"/>
          </w:tcPr>
          <w:p w14:paraId="678B52A8" w14:textId="31424E7A" w:rsidR="008856E0" w:rsidRPr="00830C0D" w:rsidRDefault="008856E0" w:rsidP="00F66D3A">
            <w:pPr>
              <w:spacing w:after="0"/>
              <w:jc w:val="center"/>
              <w:rPr>
                <w:rFonts w:cstheme="minorHAnsi"/>
                <w:b/>
              </w:rPr>
            </w:pPr>
            <w:r>
              <w:rPr>
                <w:rFonts w:cstheme="minorHAnsi"/>
                <w:b/>
                <w:noProof/>
              </w:rPr>
              <w:drawing>
                <wp:anchor distT="0" distB="0" distL="114300" distR="114300" simplePos="0" relativeHeight="251652608" behindDoc="0" locked="0" layoutInCell="1" allowOverlap="1" wp14:anchorId="57C975FC" wp14:editId="67AAD303">
                  <wp:simplePos x="0" y="0"/>
                  <wp:positionH relativeFrom="column">
                    <wp:posOffset>41275</wp:posOffset>
                  </wp:positionH>
                  <wp:positionV relativeFrom="paragraph">
                    <wp:posOffset>83820</wp:posOffset>
                  </wp:positionV>
                  <wp:extent cx="285750" cy="285750"/>
                  <wp:effectExtent l="0" t="0" r="0" b="0"/>
                  <wp:wrapNone/>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2F98A999" w14:textId="09D26578" w:rsidR="008856E0" w:rsidRPr="00830C0D" w:rsidRDefault="008856E0" w:rsidP="00F66D3A">
            <w:pPr>
              <w:spacing w:before="240"/>
              <w:jc w:val="center"/>
              <w:rPr>
                <w:rFonts w:cstheme="minorHAnsi"/>
                <w:b/>
              </w:rPr>
            </w:pPr>
            <w:r w:rsidRPr="00AF2765">
              <w:rPr>
                <w:rFonts w:cstheme="minorHAnsi"/>
                <w:b/>
                <w:color w:val="1F3864" w:themeColor="accent1" w:themeShade="80"/>
              </w:rPr>
              <w:t>Immediate Actions (0-2 hrs)</w:t>
            </w:r>
          </w:p>
        </w:tc>
      </w:tr>
      <w:tr w:rsidR="00C94A12" w14:paraId="60597677" w14:textId="77777777" w:rsidTr="00F66D3A">
        <w:trPr>
          <w:jc w:val="center"/>
        </w:trPr>
        <w:tc>
          <w:tcPr>
            <w:tcW w:w="805" w:type="dxa"/>
          </w:tcPr>
          <w:p w14:paraId="74623A93" w14:textId="77777777" w:rsidR="00C94A12" w:rsidRPr="00CF2ABC" w:rsidRDefault="00C94A12" w:rsidP="00F66D3A">
            <w:pPr>
              <w:spacing w:after="0"/>
              <w:rPr>
                <w:rFonts w:cstheme="minorHAnsi"/>
              </w:rPr>
            </w:pPr>
          </w:p>
        </w:tc>
        <w:tc>
          <w:tcPr>
            <w:tcW w:w="8545" w:type="dxa"/>
          </w:tcPr>
          <w:p w14:paraId="6E6CD5F8" w14:textId="169F917B" w:rsidR="00C94A12" w:rsidRDefault="00C94A12" w:rsidP="00F66D3A">
            <w:pPr>
              <w:spacing w:after="0"/>
              <w:rPr>
                <w:rFonts w:cstheme="minorHAnsi"/>
              </w:rPr>
            </w:pPr>
            <w:r w:rsidRPr="00A14CB4">
              <w:rPr>
                <w:rFonts w:cstheme="minorHAnsi"/>
              </w:rPr>
              <w:t xml:space="preserve">Prepare an initial risk communication for staff and </w:t>
            </w:r>
            <w:r w:rsidRPr="00B9189A">
              <w:rPr>
                <w:rFonts w:cstheme="minorHAnsi"/>
                <w:highlight w:val="lightGray"/>
              </w:rPr>
              <w:t>patients</w:t>
            </w:r>
            <w:r w:rsidRPr="00A14CB4">
              <w:rPr>
                <w:rFonts w:cstheme="minorHAnsi"/>
              </w:rPr>
              <w:t xml:space="preserve"> regarding the cyber</w:t>
            </w:r>
            <w:r>
              <w:rPr>
                <w:rFonts w:cstheme="minorHAnsi"/>
              </w:rPr>
              <w:t>-</w:t>
            </w:r>
            <w:r w:rsidRPr="00A14CB4">
              <w:rPr>
                <w:rFonts w:cstheme="minorHAnsi"/>
              </w:rPr>
              <w:t xml:space="preserve">systems situation and recommend actions until the system </w:t>
            </w:r>
            <w:r w:rsidR="003578F5">
              <w:rPr>
                <w:rFonts w:cstheme="minorHAnsi"/>
              </w:rPr>
              <w:t>are</w:t>
            </w:r>
            <w:r w:rsidRPr="00A14CB4">
              <w:rPr>
                <w:rFonts w:cstheme="minorHAnsi"/>
              </w:rPr>
              <w:t xml:space="preserve"> restored</w:t>
            </w:r>
          </w:p>
        </w:tc>
      </w:tr>
      <w:tr w:rsidR="00A55E75" w14:paraId="65CBA59B" w14:textId="77777777" w:rsidTr="00F66D3A">
        <w:trPr>
          <w:jc w:val="center"/>
        </w:trPr>
        <w:tc>
          <w:tcPr>
            <w:tcW w:w="805" w:type="dxa"/>
            <w:tcBorders>
              <w:bottom w:val="single" w:sz="4" w:space="0" w:color="auto"/>
            </w:tcBorders>
          </w:tcPr>
          <w:p w14:paraId="558E646B" w14:textId="77777777" w:rsidR="00A55E75" w:rsidRPr="00CF2ABC" w:rsidRDefault="00A55E75" w:rsidP="00F66D3A">
            <w:pPr>
              <w:spacing w:after="0"/>
              <w:rPr>
                <w:rFonts w:cstheme="minorHAnsi"/>
              </w:rPr>
            </w:pPr>
          </w:p>
        </w:tc>
        <w:tc>
          <w:tcPr>
            <w:tcW w:w="8545" w:type="dxa"/>
          </w:tcPr>
          <w:p w14:paraId="4139E9D0" w14:textId="36457E2F" w:rsidR="00A55E75" w:rsidRDefault="00A55E75" w:rsidP="00F66D3A">
            <w:pPr>
              <w:spacing w:after="0"/>
              <w:rPr>
                <w:rFonts w:cstheme="minorHAnsi"/>
              </w:rPr>
            </w:pPr>
            <w:r w:rsidRPr="00A14CB4">
              <w:rPr>
                <w:rFonts w:cstheme="minorHAnsi"/>
              </w:rPr>
              <w:t>Update internet, intranet, and social media with the facility’s status and any alteration in services</w:t>
            </w:r>
          </w:p>
        </w:tc>
      </w:tr>
      <w:tr w:rsidR="00D70017" w14:paraId="0FB0C677" w14:textId="77777777" w:rsidTr="003C1079">
        <w:trPr>
          <w:jc w:val="center"/>
        </w:trPr>
        <w:tc>
          <w:tcPr>
            <w:tcW w:w="805" w:type="dxa"/>
            <w:tcBorders>
              <w:bottom w:val="single" w:sz="4" w:space="0" w:color="auto"/>
            </w:tcBorders>
          </w:tcPr>
          <w:p w14:paraId="292FB227" w14:textId="77777777" w:rsidR="00D70017" w:rsidRPr="00CF2ABC" w:rsidRDefault="00D70017" w:rsidP="00D70017">
            <w:pPr>
              <w:spacing w:after="0"/>
              <w:rPr>
                <w:rFonts w:cstheme="minorHAnsi"/>
              </w:rPr>
            </w:pPr>
          </w:p>
        </w:tc>
        <w:tc>
          <w:tcPr>
            <w:tcW w:w="8545" w:type="dxa"/>
          </w:tcPr>
          <w:p w14:paraId="25D24BC0" w14:textId="2C38AA72" w:rsidR="00D70017" w:rsidRPr="00A14CB4" w:rsidRDefault="00D70017" w:rsidP="00D70017">
            <w:pPr>
              <w:spacing w:after="0"/>
              <w:rPr>
                <w:rFonts w:cstheme="minorHAnsi"/>
              </w:rPr>
            </w:pPr>
            <w:r w:rsidRPr="00A14CB4">
              <w:rPr>
                <w:rFonts w:cstheme="minorHAnsi"/>
              </w:rPr>
              <w:t>Notify key staff including house supervisors, Chief of Staff, Business Continuity Branch Director, support services, and others designated in the Business Continuity Plan as it applies to cyber</w:t>
            </w:r>
            <w:r>
              <w:rPr>
                <w:rFonts w:cstheme="minorHAnsi"/>
              </w:rPr>
              <w:t>-</w:t>
            </w:r>
            <w:r w:rsidRPr="00A14CB4">
              <w:rPr>
                <w:rFonts w:cstheme="minorHAnsi"/>
              </w:rPr>
              <w:t>system disruptions</w:t>
            </w:r>
          </w:p>
        </w:tc>
      </w:tr>
      <w:tr w:rsidR="00CD2BAA" w14:paraId="5D902943" w14:textId="77777777" w:rsidTr="003C1079">
        <w:trPr>
          <w:jc w:val="center"/>
        </w:trPr>
        <w:tc>
          <w:tcPr>
            <w:tcW w:w="805" w:type="dxa"/>
            <w:tcBorders>
              <w:bottom w:val="single" w:sz="4" w:space="0" w:color="auto"/>
            </w:tcBorders>
          </w:tcPr>
          <w:p w14:paraId="4A2C90F3" w14:textId="77777777" w:rsidR="00CD2BAA" w:rsidRPr="00CF2ABC" w:rsidRDefault="00CD2BAA" w:rsidP="00CD2BAA">
            <w:pPr>
              <w:spacing w:after="0"/>
              <w:rPr>
                <w:rFonts w:cstheme="minorHAnsi"/>
              </w:rPr>
            </w:pPr>
          </w:p>
        </w:tc>
        <w:tc>
          <w:tcPr>
            <w:tcW w:w="8545" w:type="dxa"/>
          </w:tcPr>
          <w:p w14:paraId="2AC18821" w14:textId="5667D6AF" w:rsidR="00CD2BAA" w:rsidRPr="00A14CB4" w:rsidRDefault="00CD2BAA" w:rsidP="00CD2BAA">
            <w:pPr>
              <w:spacing w:after="0"/>
              <w:rPr>
                <w:rFonts w:cstheme="minorHAnsi"/>
              </w:rPr>
            </w:pPr>
            <w:r w:rsidRPr="00A14CB4">
              <w:rPr>
                <w:rFonts w:cstheme="minorHAnsi"/>
              </w:rPr>
              <w:t xml:space="preserve">Monitor media outlets for updates on the incident and </w:t>
            </w:r>
            <w:r w:rsidR="003578F5" w:rsidRPr="00A14CB4">
              <w:rPr>
                <w:rFonts w:cstheme="minorHAnsi"/>
              </w:rPr>
              <w:t>impacts</w:t>
            </w:r>
            <w:r w:rsidRPr="00A14CB4">
              <w:rPr>
                <w:rFonts w:cstheme="minorHAnsi"/>
              </w:rPr>
              <w:t xml:space="preserve"> on the facility. Communicate this information via regular briefings to the </w:t>
            </w:r>
            <w:r w:rsidR="00B9189A">
              <w:rPr>
                <w:rFonts w:cstheme="minorHAnsi"/>
              </w:rPr>
              <w:t>IMT</w:t>
            </w:r>
            <w:r w:rsidRPr="00A14CB4">
              <w:rPr>
                <w:rFonts w:cstheme="minorHAnsi"/>
              </w:rPr>
              <w:t xml:space="preserve"> and the Incident Commander</w:t>
            </w:r>
          </w:p>
        </w:tc>
      </w:tr>
      <w:tr w:rsidR="00CD2BAA" w14:paraId="6418FAA2" w14:textId="77777777" w:rsidTr="00F66D3A">
        <w:trPr>
          <w:jc w:val="center"/>
        </w:trPr>
        <w:tc>
          <w:tcPr>
            <w:tcW w:w="805" w:type="dxa"/>
            <w:tcBorders>
              <w:right w:val="nil"/>
            </w:tcBorders>
            <w:shd w:val="clear" w:color="auto" w:fill="D5DCE4" w:themeFill="text2" w:themeFillTint="33"/>
          </w:tcPr>
          <w:p w14:paraId="269EF81E" w14:textId="77777777" w:rsidR="00CD2BAA" w:rsidRPr="00B11BD2" w:rsidRDefault="00CD2BAA" w:rsidP="00F66D3A">
            <w:pPr>
              <w:spacing w:after="0"/>
              <w:jc w:val="center"/>
              <w:rPr>
                <w:rFonts w:cstheme="minorHAnsi"/>
                <w:b/>
              </w:rPr>
            </w:pPr>
          </w:p>
        </w:tc>
        <w:tc>
          <w:tcPr>
            <w:tcW w:w="8545" w:type="dxa"/>
            <w:tcBorders>
              <w:left w:val="nil"/>
            </w:tcBorders>
            <w:shd w:val="clear" w:color="auto" w:fill="D5DCE4" w:themeFill="text2" w:themeFillTint="33"/>
          </w:tcPr>
          <w:p w14:paraId="33C9E9BE" w14:textId="52AF355C" w:rsidR="00CD2BAA" w:rsidRPr="00B11BD2" w:rsidRDefault="00CD2BAA" w:rsidP="00F66D3A">
            <w:pPr>
              <w:spacing w:after="0"/>
              <w:jc w:val="center"/>
              <w:rPr>
                <w:rFonts w:cstheme="minorHAnsi"/>
                <w:b/>
              </w:rPr>
            </w:pPr>
            <w:r w:rsidRPr="00AF2765">
              <w:rPr>
                <w:rFonts w:cstheme="minorHAnsi"/>
                <w:b/>
                <w:color w:val="1F3864" w:themeColor="accent1" w:themeShade="80"/>
              </w:rPr>
              <w:t>Intermediate Response (2-12 hrs)</w:t>
            </w:r>
          </w:p>
        </w:tc>
      </w:tr>
      <w:tr w:rsidR="00CB5C0A" w14:paraId="6D7D526B" w14:textId="77777777" w:rsidTr="00F66D3A">
        <w:trPr>
          <w:jc w:val="center"/>
        </w:trPr>
        <w:tc>
          <w:tcPr>
            <w:tcW w:w="805" w:type="dxa"/>
          </w:tcPr>
          <w:p w14:paraId="3AFBD981" w14:textId="77777777" w:rsidR="00CB5C0A" w:rsidRPr="00980739" w:rsidRDefault="00CB5C0A" w:rsidP="00F66D3A">
            <w:pPr>
              <w:spacing w:after="0"/>
              <w:rPr>
                <w:rFonts w:cstheme="minorHAnsi"/>
              </w:rPr>
            </w:pPr>
          </w:p>
        </w:tc>
        <w:tc>
          <w:tcPr>
            <w:tcW w:w="8545" w:type="dxa"/>
          </w:tcPr>
          <w:p w14:paraId="0B7DA05A" w14:textId="6A2DC8B9" w:rsidR="00CB5C0A" w:rsidRPr="00AE379D" w:rsidRDefault="00CB5C0A" w:rsidP="00F66D3A">
            <w:pPr>
              <w:spacing w:after="0"/>
              <w:rPr>
                <w:rFonts w:cstheme="minorHAnsi"/>
              </w:rPr>
            </w:pPr>
            <w:r w:rsidRPr="00A14CB4">
              <w:rPr>
                <w:rFonts w:cstheme="minorHAnsi"/>
              </w:rPr>
              <w:t xml:space="preserve">Establish </w:t>
            </w:r>
            <w:r w:rsidR="00523B43" w:rsidRPr="00A14CB4">
              <w:rPr>
                <w:rFonts w:cstheme="minorHAnsi"/>
              </w:rPr>
              <w:t>an essential information</w:t>
            </w:r>
            <w:r w:rsidRPr="00A14CB4">
              <w:rPr>
                <w:rFonts w:cstheme="minorHAnsi"/>
              </w:rPr>
              <w:t xml:space="preserve"> center as needed to address all staff or </w:t>
            </w:r>
            <w:r w:rsidRPr="00B9189A">
              <w:rPr>
                <w:rFonts w:cstheme="minorHAnsi"/>
                <w:highlight w:val="lightGray"/>
              </w:rPr>
              <w:t>patient</w:t>
            </w:r>
            <w:r w:rsidRPr="00A14CB4">
              <w:rPr>
                <w:rFonts w:cstheme="minorHAnsi"/>
              </w:rPr>
              <w:t xml:space="preserve"> care issues that may arise as a result of the disruption</w:t>
            </w:r>
          </w:p>
        </w:tc>
      </w:tr>
      <w:tr w:rsidR="00672593" w14:paraId="1E77A97B" w14:textId="77777777" w:rsidTr="003C1079">
        <w:trPr>
          <w:jc w:val="center"/>
        </w:trPr>
        <w:tc>
          <w:tcPr>
            <w:tcW w:w="805" w:type="dxa"/>
          </w:tcPr>
          <w:p w14:paraId="669948D7" w14:textId="77777777" w:rsidR="00672593" w:rsidRPr="00980739" w:rsidRDefault="00672593" w:rsidP="00672593">
            <w:pPr>
              <w:spacing w:after="0"/>
              <w:rPr>
                <w:rFonts w:cstheme="minorHAnsi"/>
              </w:rPr>
            </w:pPr>
          </w:p>
        </w:tc>
        <w:tc>
          <w:tcPr>
            <w:tcW w:w="8545" w:type="dxa"/>
          </w:tcPr>
          <w:p w14:paraId="218C4D21" w14:textId="53A6BCE7" w:rsidR="00672593" w:rsidRPr="0085339B" w:rsidRDefault="00672593" w:rsidP="00672593">
            <w:pPr>
              <w:spacing w:after="0"/>
              <w:rPr>
                <w:rFonts w:cstheme="minorHAnsi"/>
              </w:rPr>
            </w:pPr>
            <w:r w:rsidRPr="00A14CB4">
              <w:rPr>
                <w:rFonts w:cstheme="minorHAnsi"/>
              </w:rPr>
              <w:t xml:space="preserve">Update </w:t>
            </w:r>
            <w:r w:rsidRPr="00B9189A">
              <w:rPr>
                <w:rFonts w:cstheme="minorHAnsi"/>
                <w:highlight w:val="lightGray"/>
              </w:rPr>
              <w:t>patients</w:t>
            </w:r>
            <w:r w:rsidRPr="00A14CB4">
              <w:rPr>
                <w:rFonts w:cstheme="minorHAnsi"/>
              </w:rPr>
              <w:t>, staff, and visitors on situation status</w:t>
            </w:r>
          </w:p>
        </w:tc>
      </w:tr>
      <w:tr w:rsidR="004A45C4" w14:paraId="6EFD6593" w14:textId="77777777" w:rsidTr="003C1079">
        <w:trPr>
          <w:jc w:val="center"/>
        </w:trPr>
        <w:tc>
          <w:tcPr>
            <w:tcW w:w="805" w:type="dxa"/>
          </w:tcPr>
          <w:p w14:paraId="5B6AC2D4" w14:textId="77777777" w:rsidR="004A45C4" w:rsidRPr="00980739" w:rsidRDefault="004A45C4" w:rsidP="004A45C4">
            <w:pPr>
              <w:spacing w:after="0"/>
              <w:rPr>
                <w:rFonts w:cstheme="minorHAnsi"/>
              </w:rPr>
            </w:pPr>
          </w:p>
        </w:tc>
        <w:tc>
          <w:tcPr>
            <w:tcW w:w="8545" w:type="dxa"/>
          </w:tcPr>
          <w:p w14:paraId="29C112DD" w14:textId="70704373" w:rsidR="004A45C4" w:rsidRPr="0085339B" w:rsidRDefault="004A45C4" w:rsidP="004A45C4">
            <w:pPr>
              <w:spacing w:after="0"/>
              <w:rPr>
                <w:rFonts w:cstheme="minorHAnsi"/>
              </w:rPr>
            </w:pPr>
            <w:r w:rsidRPr="00A14CB4">
              <w:rPr>
                <w:rFonts w:cstheme="minorHAnsi"/>
              </w:rPr>
              <w:t>Address social media issues as warranted; use social media for messaging as situation dictates</w:t>
            </w:r>
          </w:p>
        </w:tc>
      </w:tr>
      <w:tr w:rsidR="004A45C4" w14:paraId="30C6F82D" w14:textId="77777777" w:rsidTr="00F66D3A">
        <w:trPr>
          <w:jc w:val="center"/>
        </w:trPr>
        <w:tc>
          <w:tcPr>
            <w:tcW w:w="805" w:type="dxa"/>
            <w:tcBorders>
              <w:right w:val="nil"/>
            </w:tcBorders>
            <w:shd w:val="clear" w:color="auto" w:fill="D5DCE4" w:themeFill="text2" w:themeFillTint="33"/>
          </w:tcPr>
          <w:p w14:paraId="302F0180" w14:textId="77777777" w:rsidR="004A45C4" w:rsidRDefault="004A45C4" w:rsidP="00F66D3A">
            <w:pPr>
              <w:spacing w:after="0"/>
              <w:jc w:val="center"/>
              <w:rPr>
                <w:rFonts w:cstheme="minorHAnsi"/>
                <w:b/>
              </w:rPr>
            </w:pPr>
          </w:p>
        </w:tc>
        <w:tc>
          <w:tcPr>
            <w:tcW w:w="8545" w:type="dxa"/>
            <w:tcBorders>
              <w:left w:val="nil"/>
            </w:tcBorders>
            <w:shd w:val="clear" w:color="auto" w:fill="D5DCE4" w:themeFill="text2" w:themeFillTint="33"/>
            <w:vAlign w:val="center"/>
          </w:tcPr>
          <w:p w14:paraId="125A644F" w14:textId="7E2D7002" w:rsidR="004A45C4" w:rsidRPr="00AF2765" w:rsidRDefault="004A45C4" w:rsidP="00F66D3A">
            <w:pPr>
              <w:spacing w:after="0"/>
              <w:jc w:val="center"/>
              <w:rPr>
                <w:rFonts w:cstheme="minorHAnsi"/>
                <w:color w:val="1F3864" w:themeColor="accent1" w:themeShade="80"/>
              </w:rPr>
            </w:pPr>
            <w:r w:rsidRPr="00AF2765">
              <w:rPr>
                <w:rFonts w:cstheme="minorHAnsi"/>
                <w:b/>
                <w:color w:val="1F3864" w:themeColor="accent1" w:themeShade="80"/>
              </w:rPr>
              <w:t>Demobilization/Recovery (Greater than 24 hrs)</w:t>
            </w:r>
          </w:p>
        </w:tc>
      </w:tr>
      <w:tr w:rsidR="000751A3" w14:paraId="5B2A70D6" w14:textId="77777777" w:rsidTr="00F66D3A">
        <w:trPr>
          <w:jc w:val="center"/>
        </w:trPr>
        <w:tc>
          <w:tcPr>
            <w:tcW w:w="805" w:type="dxa"/>
          </w:tcPr>
          <w:p w14:paraId="7DCE1511" w14:textId="77777777" w:rsidR="000751A3" w:rsidRPr="00971B17" w:rsidRDefault="000751A3" w:rsidP="00F66D3A">
            <w:pPr>
              <w:spacing w:after="0"/>
              <w:rPr>
                <w:rFonts w:cstheme="minorHAnsi"/>
              </w:rPr>
            </w:pPr>
          </w:p>
        </w:tc>
        <w:tc>
          <w:tcPr>
            <w:tcW w:w="8545" w:type="dxa"/>
          </w:tcPr>
          <w:p w14:paraId="1204BF45" w14:textId="579AC27E" w:rsidR="000751A3" w:rsidRPr="00B346C7" w:rsidRDefault="000751A3" w:rsidP="00F66D3A">
            <w:pPr>
              <w:spacing w:after="0"/>
              <w:rPr>
                <w:rFonts w:cstheme="minorHAnsi"/>
              </w:rPr>
            </w:pPr>
            <w:r w:rsidRPr="00A14CB4">
              <w:rPr>
                <w:rFonts w:cstheme="minorHAnsi"/>
              </w:rPr>
              <w:t>Issue a final media update with facility status and appropriate service disruption information, in collaboration with the Incident Commander</w:t>
            </w:r>
          </w:p>
        </w:tc>
      </w:tr>
    </w:tbl>
    <w:p w14:paraId="0779F2DE" w14:textId="4C166031" w:rsidR="00F5500B" w:rsidRDefault="00124FF5" w:rsidP="00E7270F">
      <w:pPr>
        <w:pStyle w:val="Heading3"/>
      </w:pPr>
      <w:r>
        <w:t>L</w:t>
      </w:r>
      <w:r w:rsidR="00F5500B">
        <w:t>iaison Officer</w:t>
      </w:r>
    </w:p>
    <w:tbl>
      <w:tblPr>
        <w:tblStyle w:val="TableGrid"/>
        <w:tblW w:w="0" w:type="auto"/>
        <w:jc w:val="center"/>
        <w:tblLook w:val="04A0" w:firstRow="1" w:lastRow="0" w:firstColumn="1" w:lastColumn="0" w:noHBand="0" w:noVBand="1"/>
      </w:tblPr>
      <w:tblGrid>
        <w:gridCol w:w="805"/>
        <w:gridCol w:w="8545"/>
      </w:tblGrid>
      <w:tr w:rsidR="00F5500B" w14:paraId="70EC0E1E" w14:textId="77777777" w:rsidTr="00F66D3A">
        <w:trPr>
          <w:jc w:val="center"/>
        </w:trPr>
        <w:tc>
          <w:tcPr>
            <w:tcW w:w="805" w:type="dxa"/>
            <w:shd w:val="clear" w:color="auto" w:fill="D5DCE4" w:themeFill="text2" w:themeFillTint="33"/>
          </w:tcPr>
          <w:p w14:paraId="316B4EFF" w14:textId="4CA7FC38" w:rsidR="00F5500B" w:rsidRPr="00830C0D" w:rsidRDefault="00F5500B" w:rsidP="00F66D3A">
            <w:pPr>
              <w:spacing w:after="0"/>
              <w:jc w:val="center"/>
              <w:rPr>
                <w:rFonts w:cstheme="minorHAnsi"/>
                <w:b/>
              </w:rPr>
            </w:pPr>
            <w:r>
              <w:rPr>
                <w:rFonts w:cstheme="minorHAnsi"/>
                <w:b/>
                <w:noProof/>
              </w:rPr>
              <w:drawing>
                <wp:anchor distT="0" distB="0" distL="114300" distR="114300" simplePos="0" relativeHeight="251654656" behindDoc="0" locked="0" layoutInCell="1" allowOverlap="1" wp14:anchorId="6383D7AB" wp14:editId="7F3F1CAE">
                  <wp:simplePos x="0" y="0"/>
                  <wp:positionH relativeFrom="column">
                    <wp:posOffset>41275</wp:posOffset>
                  </wp:positionH>
                  <wp:positionV relativeFrom="paragraph">
                    <wp:posOffset>83820</wp:posOffset>
                  </wp:positionV>
                  <wp:extent cx="285750" cy="285750"/>
                  <wp:effectExtent l="0" t="0" r="0" b="0"/>
                  <wp:wrapNone/>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545" w:type="dxa"/>
            <w:shd w:val="clear" w:color="auto" w:fill="D5DCE4" w:themeFill="text2" w:themeFillTint="33"/>
            <w:vAlign w:val="center"/>
          </w:tcPr>
          <w:p w14:paraId="0B1CF4E8" w14:textId="4BEBD586" w:rsidR="00F5500B" w:rsidRPr="00830C0D" w:rsidRDefault="00F5500B" w:rsidP="00F66D3A">
            <w:pPr>
              <w:spacing w:before="240"/>
              <w:jc w:val="center"/>
              <w:rPr>
                <w:rFonts w:cstheme="minorHAnsi"/>
                <w:b/>
              </w:rPr>
            </w:pPr>
            <w:r w:rsidRPr="00AF2765">
              <w:rPr>
                <w:rFonts w:cstheme="minorHAnsi"/>
                <w:b/>
                <w:color w:val="1F3864" w:themeColor="accent1" w:themeShade="80"/>
              </w:rPr>
              <w:t>Immediate Actions (0-2 hrs)</w:t>
            </w:r>
          </w:p>
        </w:tc>
      </w:tr>
      <w:tr w:rsidR="00F5500B" w14:paraId="211E517D" w14:textId="77777777" w:rsidTr="00F66D3A">
        <w:trPr>
          <w:jc w:val="center"/>
        </w:trPr>
        <w:tc>
          <w:tcPr>
            <w:tcW w:w="805" w:type="dxa"/>
          </w:tcPr>
          <w:p w14:paraId="46194811" w14:textId="77777777" w:rsidR="00F5500B" w:rsidRPr="00CF2ABC" w:rsidRDefault="00F5500B" w:rsidP="00F66D3A">
            <w:pPr>
              <w:spacing w:after="0"/>
              <w:rPr>
                <w:rFonts w:cstheme="minorHAnsi"/>
              </w:rPr>
            </w:pPr>
          </w:p>
        </w:tc>
        <w:tc>
          <w:tcPr>
            <w:tcW w:w="8545" w:type="dxa"/>
          </w:tcPr>
          <w:p w14:paraId="69634A17" w14:textId="55C6AE96" w:rsidR="00F5500B" w:rsidRDefault="00F5500B" w:rsidP="00F66D3A">
            <w:pPr>
              <w:spacing w:after="0"/>
              <w:rPr>
                <w:rFonts w:cstheme="minorHAnsi"/>
              </w:rPr>
            </w:pPr>
            <w:r>
              <w:rPr>
                <w:rFonts w:cstheme="minorHAnsi"/>
              </w:rPr>
              <w:t>Coordinate with</w:t>
            </w:r>
            <w:r w:rsidRPr="00CF2ABC">
              <w:rPr>
                <w:rFonts w:cstheme="minorHAnsi"/>
              </w:rPr>
              <w:t xml:space="preserve"> community partners in accordance with local policies and procedures (e.g., consider local Emergency Operations Center, other area facilities, local emergency medical services</w:t>
            </w:r>
            <w:r>
              <w:rPr>
                <w:rFonts w:cstheme="minorHAnsi"/>
              </w:rPr>
              <w:t xml:space="preserve">, </w:t>
            </w:r>
            <w:proofErr w:type="gramStart"/>
            <w:r>
              <w:rPr>
                <w:rFonts w:cstheme="minorHAnsi"/>
              </w:rPr>
              <w:t>etc.</w:t>
            </w:r>
            <w:proofErr w:type="gramEnd"/>
            <w:r>
              <w:rPr>
                <w:rFonts w:cstheme="minorHAnsi"/>
              </w:rPr>
              <w:t>)</w:t>
            </w:r>
            <w:r w:rsidRPr="00CF2ABC">
              <w:rPr>
                <w:rFonts w:cstheme="minorHAnsi"/>
              </w:rPr>
              <w:t xml:space="preserve"> to </w:t>
            </w:r>
            <w:r>
              <w:rPr>
                <w:rFonts w:cstheme="minorHAnsi"/>
              </w:rPr>
              <w:t>provide</w:t>
            </w:r>
            <w:r w:rsidRPr="00CF2ABC">
              <w:rPr>
                <w:rFonts w:cstheme="minorHAnsi"/>
              </w:rPr>
              <w:t xml:space="preserve"> incident details, community status, estimates of casualties, and establish </w:t>
            </w:r>
            <w:r>
              <w:rPr>
                <w:rFonts w:cstheme="minorHAnsi"/>
              </w:rPr>
              <w:t>process</w:t>
            </w:r>
            <w:r w:rsidRPr="00CF2ABC">
              <w:rPr>
                <w:rFonts w:cstheme="minorHAnsi"/>
              </w:rPr>
              <w:t xml:space="preserve"> for requesting supplies, equipment, or personnel not available in the facility</w:t>
            </w:r>
          </w:p>
        </w:tc>
      </w:tr>
      <w:tr w:rsidR="007E4F85" w14:paraId="0C78C215" w14:textId="77777777" w:rsidTr="00F66D3A">
        <w:trPr>
          <w:jc w:val="center"/>
        </w:trPr>
        <w:tc>
          <w:tcPr>
            <w:tcW w:w="805" w:type="dxa"/>
            <w:tcBorders>
              <w:bottom w:val="single" w:sz="4" w:space="0" w:color="auto"/>
            </w:tcBorders>
          </w:tcPr>
          <w:p w14:paraId="22AE9971" w14:textId="77777777" w:rsidR="007E4F85" w:rsidRPr="00C244DE" w:rsidRDefault="007E4F85" w:rsidP="00F66D3A">
            <w:pPr>
              <w:spacing w:after="0"/>
              <w:rPr>
                <w:rFonts w:cstheme="minorHAnsi"/>
              </w:rPr>
            </w:pPr>
          </w:p>
        </w:tc>
        <w:tc>
          <w:tcPr>
            <w:tcW w:w="8545" w:type="dxa"/>
          </w:tcPr>
          <w:p w14:paraId="737C8EA2" w14:textId="3B7707E3" w:rsidR="007E4F85" w:rsidRDefault="007E4F85" w:rsidP="00F66D3A">
            <w:pPr>
              <w:spacing w:after="0"/>
              <w:rPr>
                <w:rFonts w:cstheme="minorHAnsi"/>
              </w:rPr>
            </w:pPr>
            <w:r w:rsidRPr="000358C7">
              <w:rPr>
                <w:rFonts w:cstheme="minorHAnsi"/>
              </w:rPr>
              <w:t>If the disruption is deliberate and targeted, contact local law enforcement, the Federal Bureau of Investigation (FBI) Cyber Division, and the state cyber terrorism division, as appropriate</w:t>
            </w:r>
          </w:p>
        </w:tc>
      </w:tr>
      <w:tr w:rsidR="00F5500B" w14:paraId="26BC1DC5" w14:textId="77777777" w:rsidTr="00F66D3A">
        <w:trPr>
          <w:jc w:val="center"/>
        </w:trPr>
        <w:tc>
          <w:tcPr>
            <w:tcW w:w="805" w:type="dxa"/>
            <w:tcBorders>
              <w:right w:val="nil"/>
            </w:tcBorders>
            <w:shd w:val="clear" w:color="auto" w:fill="D5DCE4" w:themeFill="text2" w:themeFillTint="33"/>
          </w:tcPr>
          <w:p w14:paraId="250A3B8F" w14:textId="77777777" w:rsidR="00F5500B" w:rsidRPr="00B11BD2" w:rsidRDefault="00F5500B" w:rsidP="00F66D3A">
            <w:pPr>
              <w:spacing w:after="0"/>
              <w:jc w:val="center"/>
              <w:rPr>
                <w:rFonts w:cstheme="minorHAnsi"/>
                <w:b/>
              </w:rPr>
            </w:pPr>
          </w:p>
        </w:tc>
        <w:tc>
          <w:tcPr>
            <w:tcW w:w="8545" w:type="dxa"/>
            <w:tcBorders>
              <w:left w:val="nil"/>
            </w:tcBorders>
            <w:shd w:val="clear" w:color="auto" w:fill="D5DCE4" w:themeFill="text2" w:themeFillTint="33"/>
          </w:tcPr>
          <w:p w14:paraId="7C5D6A18" w14:textId="1F413E92" w:rsidR="00F5500B" w:rsidRPr="00B11BD2" w:rsidRDefault="00F5500B" w:rsidP="00F66D3A">
            <w:pPr>
              <w:spacing w:after="0"/>
              <w:jc w:val="center"/>
              <w:rPr>
                <w:rFonts w:cstheme="minorHAnsi"/>
                <w:b/>
              </w:rPr>
            </w:pPr>
            <w:r w:rsidRPr="00AF2765">
              <w:rPr>
                <w:rFonts w:cstheme="minorHAnsi"/>
                <w:b/>
                <w:color w:val="1F3864" w:themeColor="accent1" w:themeShade="80"/>
              </w:rPr>
              <w:t>Intermediate Response (2-12 hrs)</w:t>
            </w:r>
          </w:p>
        </w:tc>
      </w:tr>
      <w:tr w:rsidR="000E2EAC" w14:paraId="390073CE" w14:textId="77777777" w:rsidTr="00F66D3A">
        <w:trPr>
          <w:jc w:val="center"/>
        </w:trPr>
        <w:tc>
          <w:tcPr>
            <w:tcW w:w="805" w:type="dxa"/>
            <w:tcBorders>
              <w:bottom w:val="single" w:sz="4" w:space="0" w:color="auto"/>
            </w:tcBorders>
          </w:tcPr>
          <w:p w14:paraId="341F3C4C" w14:textId="77777777" w:rsidR="000E2EAC" w:rsidRPr="00980739" w:rsidRDefault="000E2EAC" w:rsidP="00F66D3A">
            <w:pPr>
              <w:spacing w:after="0"/>
              <w:rPr>
                <w:rFonts w:cstheme="minorHAnsi"/>
              </w:rPr>
            </w:pPr>
          </w:p>
        </w:tc>
        <w:tc>
          <w:tcPr>
            <w:tcW w:w="8545" w:type="dxa"/>
          </w:tcPr>
          <w:p w14:paraId="2FF083E3" w14:textId="63CD1328" w:rsidR="000E2EAC" w:rsidRPr="00AE379D" w:rsidRDefault="000E2EAC" w:rsidP="00F66D3A">
            <w:pPr>
              <w:spacing w:after="0"/>
              <w:rPr>
                <w:rFonts w:cstheme="minorHAnsi"/>
              </w:rPr>
            </w:pPr>
            <w:r w:rsidRPr="000358C7">
              <w:rPr>
                <w:rFonts w:cstheme="minorHAnsi"/>
              </w:rPr>
              <w:t>Continue to update local emergency management and other officials regarding situation and facility status</w:t>
            </w:r>
          </w:p>
        </w:tc>
      </w:tr>
      <w:tr w:rsidR="004305DD" w14:paraId="3AC3B909" w14:textId="77777777" w:rsidTr="00B44508">
        <w:trPr>
          <w:jc w:val="center"/>
        </w:trPr>
        <w:tc>
          <w:tcPr>
            <w:tcW w:w="805" w:type="dxa"/>
            <w:tcBorders>
              <w:bottom w:val="single" w:sz="4" w:space="0" w:color="auto"/>
            </w:tcBorders>
          </w:tcPr>
          <w:p w14:paraId="09E32E31" w14:textId="77777777" w:rsidR="004305DD" w:rsidRPr="00980739" w:rsidRDefault="004305DD" w:rsidP="004305DD">
            <w:pPr>
              <w:spacing w:after="0"/>
              <w:rPr>
                <w:rFonts w:cstheme="minorHAnsi"/>
              </w:rPr>
            </w:pPr>
          </w:p>
        </w:tc>
        <w:tc>
          <w:tcPr>
            <w:tcW w:w="8545" w:type="dxa"/>
          </w:tcPr>
          <w:p w14:paraId="6B6FCACB" w14:textId="1A08F9CC" w:rsidR="004305DD" w:rsidRPr="00463C0E" w:rsidRDefault="004305DD" w:rsidP="004305DD">
            <w:pPr>
              <w:spacing w:after="0"/>
              <w:rPr>
                <w:rFonts w:cstheme="minorHAnsi"/>
              </w:rPr>
            </w:pPr>
            <w:r w:rsidRPr="00463C0E">
              <w:rPr>
                <w:rFonts w:cstheme="minorHAnsi"/>
              </w:rPr>
              <w:t>Keep local emergency medical services advised of any health problems and trends identified, in cooperation with Infection Control</w:t>
            </w:r>
          </w:p>
        </w:tc>
      </w:tr>
      <w:tr w:rsidR="00C9271D" w14:paraId="654492BB" w14:textId="77777777" w:rsidTr="00F66D3A">
        <w:trPr>
          <w:jc w:val="center"/>
        </w:trPr>
        <w:tc>
          <w:tcPr>
            <w:tcW w:w="805" w:type="dxa"/>
            <w:tcBorders>
              <w:right w:val="nil"/>
            </w:tcBorders>
            <w:shd w:val="clear" w:color="auto" w:fill="D5DCE4" w:themeFill="text2" w:themeFillTint="33"/>
          </w:tcPr>
          <w:p w14:paraId="6BB0AE5B" w14:textId="77777777" w:rsidR="00C9271D" w:rsidRDefault="00C9271D" w:rsidP="00F66D3A">
            <w:pPr>
              <w:spacing w:after="0"/>
              <w:jc w:val="center"/>
              <w:rPr>
                <w:rFonts w:cstheme="minorHAnsi"/>
                <w:b/>
              </w:rPr>
            </w:pPr>
          </w:p>
        </w:tc>
        <w:tc>
          <w:tcPr>
            <w:tcW w:w="8545" w:type="dxa"/>
            <w:tcBorders>
              <w:left w:val="nil"/>
            </w:tcBorders>
            <w:shd w:val="clear" w:color="auto" w:fill="D5DCE4" w:themeFill="text2" w:themeFillTint="33"/>
            <w:vAlign w:val="center"/>
          </w:tcPr>
          <w:p w14:paraId="59B73A4D" w14:textId="35F3F953" w:rsidR="00C9271D" w:rsidRPr="00B346C7" w:rsidRDefault="00C9271D" w:rsidP="00F66D3A">
            <w:pPr>
              <w:spacing w:after="0"/>
              <w:jc w:val="center"/>
              <w:rPr>
                <w:rFonts w:cstheme="minorHAnsi"/>
              </w:rPr>
            </w:pPr>
            <w:r w:rsidRPr="00AF2765">
              <w:rPr>
                <w:rFonts w:cstheme="minorHAnsi"/>
                <w:b/>
                <w:color w:val="1F3864" w:themeColor="accent1" w:themeShade="80"/>
              </w:rPr>
              <w:t>Demobilization/Recovery (Greater than 24 hrs)</w:t>
            </w:r>
          </w:p>
        </w:tc>
      </w:tr>
      <w:tr w:rsidR="00F06583" w14:paraId="200EF6EF" w14:textId="77777777" w:rsidTr="00F66D3A">
        <w:trPr>
          <w:jc w:val="center"/>
        </w:trPr>
        <w:tc>
          <w:tcPr>
            <w:tcW w:w="805" w:type="dxa"/>
          </w:tcPr>
          <w:p w14:paraId="350E3494" w14:textId="77777777" w:rsidR="00F06583" w:rsidRPr="00971B17" w:rsidRDefault="00F06583" w:rsidP="00F66D3A">
            <w:pPr>
              <w:spacing w:after="0"/>
              <w:rPr>
                <w:rFonts w:cstheme="minorHAnsi"/>
              </w:rPr>
            </w:pPr>
          </w:p>
        </w:tc>
        <w:tc>
          <w:tcPr>
            <w:tcW w:w="8545" w:type="dxa"/>
          </w:tcPr>
          <w:p w14:paraId="1FEB46FC" w14:textId="4395D1DC" w:rsidR="00F06583" w:rsidRPr="00B346C7" w:rsidRDefault="00F06583" w:rsidP="00F66D3A">
            <w:pPr>
              <w:spacing w:after="0"/>
              <w:rPr>
                <w:rFonts w:cstheme="minorHAnsi"/>
              </w:rPr>
            </w:pPr>
            <w:r w:rsidRPr="000358C7">
              <w:rPr>
                <w:rFonts w:cstheme="minorHAnsi"/>
              </w:rPr>
              <w:t>Communicate final facility status and termination of the incident to the local Emergency Operations Center, area facilities, local emergency medical services, and officials</w:t>
            </w:r>
          </w:p>
        </w:tc>
      </w:tr>
    </w:tbl>
    <w:p w14:paraId="6553748C" w14:textId="5BE5BC00" w:rsidR="00F20F2C" w:rsidRDefault="00F20F2C" w:rsidP="00E7270F">
      <w:pPr>
        <w:pStyle w:val="Heading3"/>
      </w:pPr>
      <w:r>
        <w:t>Safety Officer</w:t>
      </w:r>
    </w:p>
    <w:tbl>
      <w:tblPr>
        <w:tblStyle w:val="TableGrid"/>
        <w:tblW w:w="0" w:type="auto"/>
        <w:jc w:val="center"/>
        <w:tblLook w:val="04A0" w:firstRow="1" w:lastRow="0" w:firstColumn="1" w:lastColumn="0" w:noHBand="0" w:noVBand="1"/>
      </w:tblPr>
      <w:tblGrid>
        <w:gridCol w:w="895"/>
        <w:gridCol w:w="8455"/>
      </w:tblGrid>
      <w:tr w:rsidR="00392984" w14:paraId="1DA2C255" w14:textId="77777777" w:rsidTr="00F66D3A">
        <w:trPr>
          <w:jc w:val="center"/>
        </w:trPr>
        <w:tc>
          <w:tcPr>
            <w:tcW w:w="895" w:type="dxa"/>
            <w:shd w:val="clear" w:color="auto" w:fill="D5DCE4" w:themeFill="text2" w:themeFillTint="33"/>
          </w:tcPr>
          <w:p w14:paraId="62BA2605" w14:textId="4C403D7E" w:rsidR="00392984" w:rsidRPr="00830C0D" w:rsidRDefault="00392984" w:rsidP="00F66D3A">
            <w:pPr>
              <w:spacing w:after="0"/>
              <w:jc w:val="center"/>
              <w:rPr>
                <w:rFonts w:cstheme="minorHAnsi"/>
                <w:b/>
              </w:rPr>
            </w:pPr>
            <w:r>
              <w:rPr>
                <w:rFonts w:cstheme="minorHAnsi"/>
                <w:b/>
                <w:noProof/>
              </w:rPr>
              <w:drawing>
                <wp:anchor distT="0" distB="0" distL="114300" distR="114300" simplePos="0" relativeHeight="251656704" behindDoc="0" locked="0" layoutInCell="1" allowOverlap="1" wp14:anchorId="5783E6C9" wp14:editId="16D7C20B">
                  <wp:simplePos x="0" y="0"/>
                  <wp:positionH relativeFrom="column">
                    <wp:posOffset>60325</wp:posOffset>
                  </wp:positionH>
                  <wp:positionV relativeFrom="paragraph">
                    <wp:posOffset>93345</wp:posOffset>
                  </wp:positionV>
                  <wp:extent cx="285750" cy="285750"/>
                  <wp:effectExtent l="0" t="0" r="0" b="0"/>
                  <wp:wrapNone/>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7985D0A8" w14:textId="6BE59CB8" w:rsidR="00392984" w:rsidRPr="00830C0D" w:rsidRDefault="00392984" w:rsidP="00F66D3A">
            <w:pPr>
              <w:spacing w:before="240"/>
              <w:jc w:val="center"/>
              <w:rPr>
                <w:rFonts w:cstheme="minorHAnsi"/>
                <w:b/>
              </w:rPr>
            </w:pPr>
            <w:r w:rsidRPr="00AF2765">
              <w:rPr>
                <w:rFonts w:cstheme="minorHAnsi"/>
                <w:b/>
                <w:color w:val="1F3864" w:themeColor="accent1" w:themeShade="80"/>
              </w:rPr>
              <w:t>Immediate Actions (0-2 hrs)</w:t>
            </w:r>
          </w:p>
        </w:tc>
      </w:tr>
      <w:tr w:rsidR="00BC14F2" w14:paraId="25318574" w14:textId="77777777" w:rsidTr="00F66D3A">
        <w:trPr>
          <w:jc w:val="center"/>
        </w:trPr>
        <w:tc>
          <w:tcPr>
            <w:tcW w:w="895" w:type="dxa"/>
          </w:tcPr>
          <w:p w14:paraId="0EB2EE75" w14:textId="77777777" w:rsidR="00BC14F2" w:rsidRPr="00C244DE" w:rsidRDefault="00BC14F2" w:rsidP="00F66D3A">
            <w:pPr>
              <w:spacing w:after="0"/>
              <w:rPr>
                <w:rFonts w:cstheme="minorHAnsi"/>
              </w:rPr>
            </w:pPr>
          </w:p>
        </w:tc>
        <w:tc>
          <w:tcPr>
            <w:tcW w:w="8455" w:type="dxa"/>
          </w:tcPr>
          <w:p w14:paraId="66CB6D6B" w14:textId="65A0B7A4" w:rsidR="00BC14F2" w:rsidRDefault="00BC14F2" w:rsidP="00F66D3A">
            <w:pPr>
              <w:spacing w:after="0"/>
              <w:rPr>
                <w:rFonts w:cstheme="minorHAnsi"/>
              </w:rPr>
            </w:pPr>
            <w:r w:rsidRPr="00980FC9">
              <w:rPr>
                <w:rFonts w:cstheme="minorHAnsi"/>
              </w:rPr>
              <w:t xml:space="preserve">Provide for the safety of </w:t>
            </w:r>
            <w:r w:rsidRPr="00B9189A">
              <w:rPr>
                <w:rFonts w:cstheme="minorHAnsi"/>
                <w:highlight w:val="lightGray"/>
              </w:rPr>
              <w:t>patients</w:t>
            </w:r>
            <w:r w:rsidRPr="00980FC9">
              <w:rPr>
                <w:rFonts w:cstheme="minorHAnsi"/>
              </w:rPr>
              <w:t>, staff, and visitors in areas impacted by the automated system shutdowns</w:t>
            </w:r>
          </w:p>
        </w:tc>
      </w:tr>
      <w:tr w:rsidR="00503EA3" w14:paraId="07FE5899" w14:textId="77777777" w:rsidTr="003C1079">
        <w:trPr>
          <w:jc w:val="center"/>
        </w:trPr>
        <w:tc>
          <w:tcPr>
            <w:tcW w:w="895" w:type="dxa"/>
          </w:tcPr>
          <w:p w14:paraId="59772ACE" w14:textId="77777777" w:rsidR="00503EA3" w:rsidRPr="00C244DE" w:rsidRDefault="00503EA3" w:rsidP="00503EA3">
            <w:pPr>
              <w:spacing w:after="0"/>
              <w:rPr>
                <w:rFonts w:cstheme="minorHAnsi"/>
              </w:rPr>
            </w:pPr>
          </w:p>
        </w:tc>
        <w:tc>
          <w:tcPr>
            <w:tcW w:w="8455" w:type="dxa"/>
          </w:tcPr>
          <w:p w14:paraId="4BB20889" w14:textId="17821F90" w:rsidR="00503EA3" w:rsidRPr="00733721" w:rsidRDefault="00503EA3" w:rsidP="00503EA3">
            <w:pPr>
              <w:spacing w:after="0"/>
              <w:rPr>
                <w:rFonts w:cstheme="minorHAnsi"/>
              </w:rPr>
            </w:pPr>
            <w:r w:rsidRPr="00980FC9">
              <w:rPr>
                <w:rFonts w:cstheme="minorHAnsi"/>
              </w:rPr>
              <w:t>Initiate the HICS 215A to assign, direct, and ensure safety actions are adhered to and completed</w:t>
            </w:r>
          </w:p>
        </w:tc>
      </w:tr>
      <w:tr w:rsidR="00416F93" w14:paraId="459C9280" w14:textId="77777777" w:rsidTr="00F66D3A">
        <w:trPr>
          <w:jc w:val="center"/>
        </w:trPr>
        <w:tc>
          <w:tcPr>
            <w:tcW w:w="895" w:type="dxa"/>
            <w:tcBorders>
              <w:right w:val="nil"/>
            </w:tcBorders>
            <w:shd w:val="clear" w:color="auto" w:fill="D5DCE4" w:themeFill="text2" w:themeFillTint="33"/>
          </w:tcPr>
          <w:p w14:paraId="4487F2FE" w14:textId="77777777" w:rsidR="00416F93" w:rsidRPr="00B11BD2" w:rsidRDefault="00416F93" w:rsidP="00F66D3A">
            <w:pPr>
              <w:spacing w:after="0"/>
              <w:jc w:val="center"/>
              <w:rPr>
                <w:rFonts w:cstheme="minorHAnsi"/>
                <w:b/>
              </w:rPr>
            </w:pPr>
          </w:p>
        </w:tc>
        <w:tc>
          <w:tcPr>
            <w:tcW w:w="8455" w:type="dxa"/>
            <w:tcBorders>
              <w:left w:val="nil"/>
            </w:tcBorders>
            <w:shd w:val="clear" w:color="auto" w:fill="D5DCE4" w:themeFill="text2" w:themeFillTint="33"/>
          </w:tcPr>
          <w:p w14:paraId="089134A0" w14:textId="6E7CCB16" w:rsidR="00416F93" w:rsidRPr="00B11BD2" w:rsidRDefault="00416F93" w:rsidP="00F66D3A">
            <w:pPr>
              <w:spacing w:after="0"/>
              <w:jc w:val="center"/>
              <w:rPr>
                <w:rFonts w:cstheme="minorHAnsi"/>
                <w:b/>
              </w:rPr>
            </w:pPr>
            <w:r w:rsidRPr="00AF2765">
              <w:rPr>
                <w:rFonts w:cstheme="minorHAnsi"/>
                <w:b/>
                <w:color w:val="1F3864" w:themeColor="accent1" w:themeShade="80"/>
              </w:rPr>
              <w:t>Intermediate Response (2-12 hrs)</w:t>
            </w:r>
          </w:p>
        </w:tc>
      </w:tr>
      <w:tr w:rsidR="005E3144" w14:paraId="657E260A" w14:textId="77777777" w:rsidTr="00F66D3A">
        <w:trPr>
          <w:jc w:val="center"/>
        </w:trPr>
        <w:tc>
          <w:tcPr>
            <w:tcW w:w="895" w:type="dxa"/>
          </w:tcPr>
          <w:p w14:paraId="2236D456" w14:textId="77777777" w:rsidR="005E3144" w:rsidRPr="00AE2C30" w:rsidRDefault="005E3144" w:rsidP="00F66D3A">
            <w:pPr>
              <w:spacing w:after="0"/>
              <w:rPr>
                <w:rFonts w:cstheme="minorHAnsi"/>
              </w:rPr>
            </w:pPr>
          </w:p>
        </w:tc>
        <w:tc>
          <w:tcPr>
            <w:tcW w:w="8455" w:type="dxa"/>
          </w:tcPr>
          <w:p w14:paraId="64748779" w14:textId="72B2B4E1" w:rsidR="005E3144" w:rsidRPr="00AE379D" w:rsidRDefault="005E3144" w:rsidP="00F66D3A">
            <w:pPr>
              <w:spacing w:after="0"/>
              <w:rPr>
                <w:rFonts w:cstheme="minorHAnsi"/>
              </w:rPr>
            </w:pPr>
            <w:r w:rsidRPr="00980FC9">
              <w:rPr>
                <w:rFonts w:cstheme="minorHAnsi"/>
              </w:rPr>
              <w:t xml:space="preserve">Conduct ongoing analysis of existing response practices for health and safety issues related to </w:t>
            </w:r>
            <w:r w:rsidRPr="00B9189A">
              <w:rPr>
                <w:rFonts w:cstheme="minorHAnsi"/>
                <w:highlight w:val="lightGray"/>
              </w:rPr>
              <w:t>patients,</w:t>
            </w:r>
            <w:r w:rsidRPr="00980FC9">
              <w:rPr>
                <w:rFonts w:cstheme="minorHAnsi"/>
              </w:rPr>
              <w:t xml:space="preserve"> staff, and facility; recommend corrective actions and update HICS 215A as required</w:t>
            </w:r>
          </w:p>
        </w:tc>
      </w:tr>
      <w:tr w:rsidR="00877D7B" w14:paraId="57E15923" w14:textId="77777777" w:rsidTr="00F66D3A">
        <w:trPr>
          <w:jc w:val="center"/>
        </w:trPr>
        <w:tc>
          <w:tcPr>
            <w:tcW w:w="895" w:type="dxa"/>
            <w:tcBorders>
              <w:right w:val="nil"/>
            </w:tcBorders>
            <w:shd w:val="clear" w:color="auto" w:fill="D5DCE4" w:themeFill="text2" w:themeFillTint="33"/>
          </w:tcPr>
          <w:p w14:paraId="43AE8C89" w14:textId="77777777" w:rsidR="00877D7B" w:rsidRDefault="00877D7B" w:rsidP="00F66D3A">
            <w:pPr>
              <w:spacing w:after="0"/>
              <w:jc w:val="center"/>
              <w:rPr>
                <w:rFonts w:cstheme="minorHAnsi"/>
                <w:b/>
              </w:rPr>
            </w:pPr>
          </w:p>
        </w:tc>
        <w:tc>
          <w:tcPr>
            <w:tcW w:w="8455" w:type="dxa"/>
            <w:tcBorders>
              <w:left w:val="nil"/>
            </w:tcBorders>
            <w:shd w:val="clear" w:color="auto" w:fill="D5DCE4" w:themeFill="text2" w:themeFillTint="33"/>
            <w:vAlign w:val="center"/>
          </w:tcPr>
          <w:p w14:paraId="6B87E822" w14:textId="62CBE8CB" w:rsidR="00877D7B" w:rsidRPr="00AF2765" w:rsidRDefault="00877D7B" w:rsidP="00F66D3A">
            <w:pPr>
              <w:spacing w:after="0"/>
              <w:jc w:val="center"/>
              <w:rPr>
                <w:rFonts w:cstheme="minorHAnsi"/>
                <w:color w:val="1F3864" w:themeColor="accent1" w:themeShade="80"/>
              </w:rPr>
            </w:pPr>
            <w:r w:rsidRPr="00AF2765">
              <w:rPr>
                <w:rFonts w:cstheme="minorHAnsi"/>
                <w:b/>
                <w:color w:val="1F3864" w:themeColor="accent1" w:themeShade="80"/>
              </w:rPr>
              <w:t>Demobilization/Recovery (Greater than 24 hrs)</w:t>
            </w:r>
          </w:p>
        </w:tc>
      </w:tr>
      <w:tr w:rsidR="00AB065F" w14:paraId="178A0A74" w14:textId="77777777" w:rsidTr="00F66D3A">
        <w:trPr>
          <w:jc w:val="center"/>
        </w:trPr>
        <w:tc>
          <w:tcPr>
            <w:tcW w:w="895" w:type="dxa"/>
          </w:tcPr>
          <w:p w14:paraId="4DC178FE" w14:textId="77777777" w:rsidR="00AB065F" w:rsidRPr="00F960A7" w:rsidRDefault="00AB065F" w:rsidP="00F66D3A">
            <w:pPr>
              <w:spacing w:after="0"/>
              <w:rPr>
                <w:rFonts w:cstheme="minorHAnsi"/>
              </w:rPr>
            </w:pPr>
          </w:p>
        </w:tc>
        <w:tc>
          <w:tcPr>
            <w:tcW w:w="8455" w:type="dxa"/>
          </w:tcPr>
          <w:p w14:paraId="64C93F30" w14:textId="09682F5A" w:rsidR="00AB065F" w:rsidRPr="00B346C7" w:rsidRDefault="00AB065F" w:rsidP="00F66D3A">
            <w:pPr>
              <w:spacing w:after="0"/>
              <w:rPr>
                <w:rFonts w:cstheme="minorHAnsi"/>
              </w:rPr>
            </w:pPr>
            <w:r w:rsidRPr="00980FC9">
              <w:rPr>
                <w:rFonts w:cstheme="minorHAnsi"/>
              </w:rPr>
              <w:t>Monitor the safe restoration of services and systems</w:t>
            </w:r>
          </w:p>
        </w:tc>
      </w:tr>
    </w:tbl>
    <w:p w14:paraId="5ACE2EDE" w14:textId="77777777" w:rsidR="00AF2765" w:rsidRDefault="00AF2765" w:rsidP="00E7270F">
      <w:pPr>
        <w:pStyle w:val="Heading3"/>
      </w:pPr>
    </w:p>
    <w:p w14:paraId="43E45DFB" w14:textId="00B92BB3" w:rsidR="007A66D1" w:rsidRDefault="007A66D1" w:rsidP="00E7270F">
      <w:pPr>
        <w:pStyle w:val="Heading3"/>
      </w:pPr>
      <w:r>
        <w:t>Operations Section Chief</w:t>
      </w:r>
    </w:p>
    <w:tbl>
      <w:tblPr>
        <w:tblStyle w:val="TableGrid"/>
        <w:tblW w:w="0" w:type="auto"/>
        <w:jc w:val="center"/>
        <w:tblLook w:val="04A0" w:firstRow="1" w:lastRow="0" w:firstColumn="1" w:lastColumn="0" w:noHBand="0" w:noVBand="1"/>
      </w:tblPr>
      <w:tblGrid>
        <w:gridCol w:w="895"/>
        <w:gridCol w:w="8455"/>
      </w:tblGrid>
      <w:tr w:rsidR="001774BA" w14:paraId="611C8CFD" w14:textId="77777777" w:rsidTr="00F66D3A">
        <w:trPr>
          <w:jc w:val="center"/>
        </w:trPr>
        <w:tc>
          <w:tcPr>
            <w:tcW w:w="895" w:type="dxa"/>
            <w:shd w:val="clear" w:color="auto" w:fill="D5DCE4" w:themeFill="text2" w:themeFillTint="33"/>
          </w:tcPr>
          <w:p w14:paraId="73F0BE55" w14:textId="7FA5FC01" w:rsidR="001774BA" w:rsidRPr="00830C0D" w:rsidRDefault="001774BA" w:rsidP="00F66D3A">
            <w:pPr>
              <w:spacing w:after="0"/>
              <w:jc w:val="center"/>
              <w:rPr>
                <w:rFonts w:cstheme="minorHAnsi"/>
                <w:b/>
              </w:rPr>
            </w:pPr>
            <w:r>
              <w:rPr>
                <w:rFonts w:cstheme="minorHAnsi"/>
                <w:b/>
                <w:noProof/>
              </w:rPr>
              <w:drawing>
                <wp:anchor distT="0" distB="0" distL="114300" distR="114300" simplePos="0" relativeHeight="251658752" behindDoc="0" locked="0" layoutInCell="1" allowOverlap="1" wp14:anchorId="1DC19F89" wp14:editId="46AA5804">
                  <wp:simplePos x="0" y="0"/>
                  <wp:positionH relativeFrom="column">
                    <wp:posOffset>88900</wp:posOffset>
                  </wp:positionH>
                  <wp:positionV relativeFrom="paragraph">
                    <wp:posOffset>93345</wp:posOffset>
                  </wp:positionV>
                  <wp:extent cx="285750" cy="285750"/>
                  <wp:effectExtent l="0" t="0" r="0" b="0"/>
                  <wp:wrapNone/>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1059D3BC" w14:textId="51CC99E2" w:rsidR="001774BA" w:rsidRPr="00830C0D" w:rsidRDefault="00A60EBF" w:rsidP="00F66D3A">
            <w:pPr>
              <w:spacing w:before="240"/>
              <w:jc w:val="center"/>
              <w:rPr>
                <w:rFonts w:cstheme="minorHAnsi"/>
                <w:b/>
              </w:rPr>
            </w:pPr>
            <w:r w:rsidRPr="00AF2765">
              <w:rPr>
                <w:rFonts w:cstheme="minorHAnsi"/>
                <w:b/>
                <w:color w:val="1F3864" w:themeColor="accent1" w:themeShade="80"/>
              </w:rPr>
              <w:t>I</w:t>
            </w:r>
            <w:r w:rsidR="001774BA" w:rsidRPr="00AF2765">
              <w:rPr>
                <w:rFonts w:cstheme="minorHAnsi"/>
                <w:b/>
                <w:color w:val="1F3864" w:themeColor="accent1" w:themeShade="80"/>
              </w:rPr>
              <w:t>mmediate Actions (0-2 hrs)</w:t>
            </w:r>
          </w:p>
        </w:tc>
      </w:tr>
      <w:tr w:rsidR="00CB11C1" w14:paraId="543FB892" w14:textId="77777777" w:rsidTr="00F66D3A">
        <w:trPr>
          <w:trHeight w:val="377"/>
          <w:jc w:val="center"/>
        </w:trPr>
        <w:tc>
          <w:tcPr>
            <w:tcW w:w="895" w:type="dxa"/>
          </w:tcPr>
          <w:p w14:paraId="1558146A" w14:textId="77777777" w:rsidR="00CB11C1" w:rsidRPr="00C244DE" w:rsidRDefault="00CB11C1" w:rsidP="00F66D3A">
            <w:pPr>
              <w:spacing w:after="0"/>
              <w:rPr>
                <w:rFonts w:cstheme="minorHAnsi"/>
              </w:rPr>
            </w:pPr>
          </w:p>
        </w:tc>
        <w:tc>
          <w:tcPr>
            <w:tcW w:w="8455" w:type="dxa"/>
          </w:tcPr>
          <w:p w14:paraId="6A803A0B" w14:textId="3B9CB7C1" w:rsidR="00CB11C1" w:rsidRDefault="00CB11C1" w:rsidP="00F66D3A">
            <w:pPr>
              <w:spacing w:after="0" w:line="240" w:lineRule="auto"/>
              <w:rPr>
                <w:rFonts w:cstheme="minorHAnsi"/>
              </w:rPr>
            </w:pPr>
            <w:r w:rsidRPr="00583CFB">
              <w:rPr>
                <w:rFonts w:cstheme="minorHAnsi"/>
              </w:rPr>
              <w:t>Determine if personnel and resources are available to successfully complete the Operations Section strategies and tactics as outlined in the Incident Action Plan. If not, contact Logistics Section</w:t>
            </w:r>
            <w:r w:rsidR="007F1163">
              <w:rPr>
                <w:rFonts w:cstheme="minorHAnsi"/>
              </w:rPr>
              <w:t xml:space="preserve"> Chief</w:t>
            </w:r>
            <w:r w:rsidRPr="00583CFB">
              <w:rPr>
                <w:rFonts w:cstheme="minorHAnsi"/>
              </w:rPr>
              <w:t xml:space="preserve"> to request additional personnel or resources</w:t>
            </w:r>
          </w:p>
        </w:tc>
      </w:tr>
      <w:tr w:rsidR="00CB11C1" w14:paraId="22D8F177" w14:textId="77777777" w:rsidTr="00F66D3A">
        <w:trPr>
          <w:trHeight w:val="332"/>
          <w:jc w:val="center"/>
        </w:trPr>
        <w:tc>
          <w:tcPr>
            <w:tcW w:w="895" w:type="dxa"/>
          </w:tcPr>
          <w:p w14:paraId="5FEC70D8" w14:textId="77777777" w:rsidR="00CB11C1" w:rsidRPr="00C244DE" w:rsidRDefault="00CB11C1" w:rsidP="00F66D3A">
            <w:pPr>
              <w:spacing w:after="0"/>
              <w:rPr>
                <w:rFonts w:cstheme="minorHAnsi"/>
              </w:rPr>
            </w:pPr>
          </w:p>
        </w:tc>
        <w:tc>
          <w:tcPr>
            <w:tcW w:w="8455" w:type="dxa"/>
          </w:tcPr>
          <w:p w14:paraId="0CB1FA38" w14:textId="61B76E92" w:rsidR="00CB11C1" w:rsidRPr="00C244DE" w:rsidRDefault="00251441" w:rsidP="00F66D3A">
            <w:pPr>
              <w:spacing w:after="0" w:line="240" w:lineRule="auto"/>
              <w:rPr>
                <w:rFonts w:cstheme="minorHAnsi"/>
              </w:rPr>
            </w:pPr>
            <w:r w:rsidRPr="00583CFB">
              <w:rPr>
                <w:rFonts w:cstheme="minorHAnsi"/>
              </w:rPr>
              <w:t xml:space="preserve">Provide for the continuation of </w:t>
            </w:r>
            <w:r w:rsidRPr="00B9189A">
              <w:rPr>
                <w:rFonts w:cstheme="minorHAnsi"/>
                <w:highlight w:val="lightGray"/>
              </w:rPr>
              <w:t>patient</w:t>
            </w:r>
            <w:r w:rsidRPr="00583CFB">
              <w:rPr>
                <w:rFonts w:cstheme="minorHAnsi"/>
              </w:rPr>
              <w:t xml:space="preserve"> care and </w:t>
            </w:r>
            <w:r w:rsidRPr="00B9189A">
              <w:rPr>
                <w:rFonts w:cstheme="minorHAnsi"/>
              </w:rPr>
              <w:t>management</w:t>
            </w:r>
            <w:r w:rsidRPr="00583CFB">
              <w:rPr>
                <w:rFonts w:cstheme="minorHAnsi"/>
              </w:rPr>
              <w:t xml:space="preserve"> activities, including the documentation of medication administration, </w:t>
            </w:r>
            <w:r w:rsidRPr="00B9189A">
              <w:rPr>
                <w:rFonts w:cstheme="minorHAnsi"/>
                <w:highlight w:val="lightGray"/>
              </w:rPr>
              <w:t>patient</w:t>
            </w:r>
            <w:r w:rsidRPr="00583CFB">
              <w:rPr>
                <w:rFonts w:cstheme="minorHAnsi"/>
              </w:rPr>
              <w:t xml:space="preserve"> care, and supply use</w:t>
            </w:r>
          </w:p>
        </w:tc>
      </w:tr>
      <w:tr w:rsidR="00CB11C1" w14:paraId="7508696B" w14:textId="77777777" w:rsidTr="00F66D3A">
        <w:trPr>
          <w:trHeight w:val="305"/>
          <w:jc w:val="center"/>
        </w:trPr>
        <w:tc>
          <w:tcPr>
            <w:tcW w:w="895" w:type="dxa"/>
          </w:tcPr>
          <w:p w14:paraId="4A787E35" w14:textId="77777777" w:rsidR="00CB11C1" w:rsidRPr="00C244DE" w:rsidRDefault="00CB11C1" w:rsidP="00F66D3A">
            <w:pPr>
              <w:spacing w:after="0"/>
              <w:rPr>
                <w:rFonts w:cstheme="minorHAnsi"/>
              </w:rPr>
            </w:pPr>
          </w:p>
        </w:tc>
        <w:tc>
          <w:tcPr>
            <w:tcW w:w="8455" w:type="dxa"/>
          </w:tcPr>
          <w:p w14:paraId="0B8E8170" w14:textId="0FE6F39A" w:rsidR="00CB11C1" w:rsidRPr="00F66D3A" w:rsidRDefault="00855973" w:rsidP="00F66D3A">
            <w:pPr>
              <w:spacing w:after="0" w:line="240" w:lineRule="auto"/>
              <w:rPr>
                <w:rFonts w:cstheme="minorHAnsi"/>
              </w:rPr>
            </w:pPr>
            <w:r w:rsidRPr="00F66D3A">
              <w:rPr>
                <w:rFonts w:cstheme="minorHAnsi"/>
              </w:rPr>
              <w:t xml:space="preserve">Implement downtime </w:t>
            </w:r>
            <w:r w:rsidRPr="00B9189A">
              <w:rPr>
                <w:rFonts w:cstheme="minorHAnsi"/>
                <w:highlight w:val="lightGray"/>
              </w:rPr>
              <w:t>patient</w:t>
            </w:r>
            <w:r w:rsidRPr="00F66D3A">
              <w:rPr>
                <w:rFonts w:cstheme="minorHAnsi"/>
              </w:rPr>
              <w:t xml:space="preserve"> care documentation and critical diagnostic and support systems until systems can be restored</w:t>
            </w:r>
          </w:p>
        </w:tc>
      </w:tr>
      <w:tr w:rsidR="00CB11C1" w14:paraId="6650A54A" w14:textId="77777777" w:rsidTr="00F66D3A">
        <w:trPr>
          <w:trHeight w:val="350"/>
          <w:jc w:val="center"/>
        </w:trPr>
        <w:tc>
          <w:tcPr>
            <w:tcW w:w="895" w:type="dxa"/>
          </w:tcPr>
          <w:p w14:paraId="5EC135DD" w14:textId="77777777" w:rsidR="00CB11C1" w:rsidRPr="00C244DE" w:rsidRDefault="00CB11C1" w:rsidP="00F66D3A">
            <w:pPr>
              <w:spacing w:after="0"/>
              <w:rPr>
                <w:rFonts w:cstheme="minorHAnsi"/>
              </w:rPr>
            </w:pPr>
          </w:p>
        </w:tc>
        <w:tc>
          <w:tcPr>
            <w:tcW w:w="8455" w:type="dxa"/>
          </w:tcPr>
          <w:p w14:paraId="353C5333" w14:textId="03F636B5" w:rsidR="00CB11C1" w:rsidRPr="00C244DE" w:rsidRDefault="001D451F" w:rsidP="00F66D3A">
            <w:pPr>
              <w:spacing w:after="0" w:line="240" w:lineRule="auto"/>
              <w:rPr>
                <w:rFonts w:cstheme="minorHAnsi"/>
              </w:rPr>
            </w:pPr>
            <w:r w:rsidRPr="00583CFB">
              <w:rPr>
                <w:rFonts w:cstheme="minorHAnsi"/>
              </w:rPr>
              <w:t>Direct an inspection of critical monitoring functions that may be affected by the incident</w:t>
            </w:r>
          </w:p>
        </w:tc>
      </w:tr>
      <w:tr w:rsidR="00CB11C1" w14:paraId="081F963D" w14:textId="77777777" w:rsidTr="00F66D3A">
        <w:trPr>
          <w:trHeight w:val="350"/>
          <w:jc w:val="center"/>
        </w:trPr>
        <w:tc>
          <w:tcPr>
            <w:tcW w:w="895" w:type="dxa"/>
          </w:tcPr>
          <w:p w14:paraId="3EE1F8F3" w14:textId="77777777" w:rsidR="00CB11C1" w:rsidRPr="00C244DE" w:rsidRDefault="00CB11C1" w:rsidP="00F66D3A">
            <w:pPr>
              <w:spacing w:after="0"/>
              <w:rPr>
                <w:rFonts w:cstheme="minorHAnsi"/>
              </w:rPr>
            </w:pPr>
          </w:p>
        </w:tc>
        <w:tc>
          <w:tcPr>
            <w:tcW w:w="8455" w:type="dxa"/>
          </w:tcPr>
          <w:p w14:paraId="7E185FC9" w14:textId="6334BA67" w:rsidR="00CB11C1" w:rsidRPr="00C244DE" w:rsidRDefault="00AB0AE1" w:rsidP="00F66D3A">
            <w:pPr>
              <w:spacing w:after="0" w:line="240" w:lineRule="auto"/>
              <w:rPr>
                <w:rFonts w:cstheme="minorHAnsi"/>
              </w:rPr>
            </w:pPr>
            <w:r w:rsidRPr="00583CFB">
              <w:rPr>
                <w:rFonts w:cstheme="minorHAnsi"/>
              </w:rPr>
              <w:t>Conduct a risk assessment of affected environmental systems (e.g., heating, ventilation, air conditioning, and utilities) and implement plans to maintain affected systems that support facility operations</w:t>
            </w:r>
          </w:p>
        </w:tc>
      </w:tr>
      <w:tr w:rsidR="00CB11C1" w14:paraId="75173829" w14:textId="77777777" w:rsidTr="00F66D3A">
        <w:trPr>
          <w:trHeight w:val="278"/>
          <w:jc w:val="center"/>
        </w:trPr>
        <w:tc>
          <w:tcPr>
            <w:tcW w:w="895" w:type="dxa"/>
          </w:tcPr>
          <w:p w14:paraId="3ED34B25" w14:textId="77777777" w:rsidR="00CB11C1" w:rsidRPr="00C244DE" w:rsidRDefault="00CB11C1" w:rsidP="00F66D3A">
            <w:pPr>
              <w:spacing w:after="0"/>
              <w:rPr>
                <w:rFonts w:cstheme="minorHAnsi"/>
              </w:rPr>
            </w:pPr>
          </w:p>
        </w:tc>
        <w:tc>
          <w:tcPr>
            <w:tcW w:w="8455" w:type="dxa"/>
          </w:tcPr>
          <w:p w14:paraId="4AF6B1FE" w14:textId="697F0CEC" w:rsidR="00CB11C1" w:rsidRPr="00F66D3A" w:rsidRDefault="008F168C" w:rsidP="00F66D3A">
            <w:pPr>
              <w:spacing w:after="0"/>
              <w:rPr>
                <w:rFonts w:cstheme="minorHAnsi"/>
              </w:rPr>
            </w:pPr>
            <w:r w:rsidRPr="00583CFB">
              <w:rPr>
                <w:rFonts w:cstheme="minorHAnsi"/>
              </w:rPr>
              <w:t>Provide for security of the facility, including manual patrols and controls of ingress and egress</w:t>
            </w:r>
          </w:p>
        </w:tc>
      </w:tr>
      <w:tr w:rsidR="00CB11C1" w14:paraId="09DA3D9D" w14:textId="77777777" w:rsidTr="00F66D3A">
        <w:trPr>
          <w:jc w:val="center"/>
        </w:trPr>
        <w:tc>
          <w:tcPr>
            <w:tcW w:w="895" w:type="dxa"/>
          </w:tcPr>
          <w:p w14:paraId="545182CB" w14:textId="77777777" w:rsidR="00CB11C1" w:rsidRPr="00C244DE" w:rsidRDefault="00CB11C1" w:rsidP="00F66D3A">
            <w:pPr>
              <w:spacing w:after="0"/>
              <w:rPr>
                <w:rFonts w:cstheme="minorHAnsi"/>
              </w:rPr>
            </w:pPr>
          </w:p>
        </w:tc>
        <w:tc>
          <w:tcPr>
            <w:tcW w:w="8455" w:type="dxa"/>
          </w:tcPr>
          <w:p w14:paraId="1B46E55F" w14:textId="31E60F7E" w:rsidR="00CB11C1" w:rsidRDefault="007F7D92" w:rsidP="00F66D3A">
            <w:pPr>
              <w:spacing w:after="0"/>
              <w:rPr>
                <w:rFonts w:cstheme="minorHAnsi"/>
              </w:rPr>
            </w:pPr>
            <w:r w:rsidRPr="00A572B8">
              <w:rPr>
                <w:rFonts w:cstheme="minorHAnsi"/>
              </w:rPr>
              <w:t xml:space="preserve">Work closely with the </w:t>
            </w:r>
            <w:r w:rsidR="00FE2A7B">
              <w:rPr>
                <w:rFonts w:cstheme="minorHAnsi"/>
              </w:rPr>
              <w:t>IMT</w:t>
            </w:r>
            <w:r w:rsidRPr="00A572B8">
              <w:rPr>
                <w:rFonts w:cstheme="minorHAnsi"/>
              </w:rPr>
              <w:t xml:space="preserve"> to implement the Business Continuity Plan</w:t>
            </w:r>
            <w:r w:rsidRPr="00C244DE" w:rsidDel="00B67355">
              <w:rPr>
                <w:rFonts w:cstheme="minorHAnsi"/>
              </w:rPr>
              <w:t xml:space="preserve"> </w:t>
            </w:r>
          </w:p>
        </w:tc>
      </w:tr>
      <w:tr w:rsidR="00CB11C1" w14:paraId="699C35FF" w14:textId="77777777" w:rsidTr="00F66D3A">
        <w:trPr>
          <w:jc w:val="center"/>
        </w:trPr>
        <w:tc>
          <w:tcPr>
            <w:tcW w:w="895" w:type="dxa"/>
          </w:tcPr>
          <w:p w14:paraId="1706037D" w14:textId="77777777" w:rsidR="00CB11C1" w:rsidRPr="00C244DE" w:rsidRDefault="00CB11C1" w:rsidP="00F66D3A">
            <w:pPr>
              <w:spacing w:after="0"/>
              <w:rPr>
                <w:rFonts w:cstheme="minorHAnsi"/>
              </w:rPr>
            </w:pPr>
          </w:p>
        </w:tc>
        <w:tc>
          <w:tcPr>
            <w:tcW w:w="8455" w:type="dxa"/>
          </w:tcPr>
          <w:p w14:paraId="37483EC1" w14:textId="32E8E75F" w:rsidR="00CB11C1" w:rsidRPr="00F66D3A" w:rsidRDefault="00006E83" w:rsidP="00F66D3A">
            <w:pPr>
              <w:spacing w:after="0"/>
              <w:rPr>
                <w:rFonts w:cstheme="minorHAnsi"/>
              </w:rPr>
            </w:pPr>
            <w:r w:rsidRPr="00A572B8">
              <w:rPr>
                <w:rFonts w:cstheme="minorHAnsi"/>
              </w:rPr>
              <w:t>Assess the degree of cyber</w:t>
            </w:r>
            <w:r w:rsidR="00AF2765">
              <w:rPr>
                <w:rFonts w:cstheme="minorHAnsi"/>
              </w:rPr>
              <w:t xml:space="preserve"> </w:t>
            </w:r>
            <w:r w:rsidRPr="00A572B8">
              <w:rPr>
                <w:rFonts w:cstheme="minorHAnsi"/>
              </w:rPr>
              <w:t>system intrusion or disruption. Recommend any interim measures and corrective actions</w:t>
            </w:r>
            <w:r w:rsidRPr="00D373D4" w:rsidDel="00533914">
              <w:rPr>
                <w:rFonts w:cstheme="minorHAnsi"/>
              </w:rPr>
              <w:t xml:space="preserve"> </w:t>
            </w:r>
          </w:p>
        </w:tc>
      </w:tr>
      <w:tr w:rsidR="00CB11C1" w14:paraId="054F4623" w14:textId="77777777" w:rsidTr="00F66D3A">
        <w:trPr>
          <w:jc w:val="center"/>
        </w:trPr>
        <w:tc>
          <w:tcPr>
            <w:tcW w:w="895" w:type="dxa"/>
            <w:shd w:val="clear" w:color="auto" w:fill="D5DCE4" w:themeFill="text2" w:themeFillTint="33"/>
          </w:tcPr>
          <w:p w14:paraId="7E47F020" w14:textId="77777777" w:rsidR="00CB11C1" w:rsidRPr="00B11BD2" w:rsidRDefault="00CB11C1" w:rsidP="00F66D3A">
            <w:pPr>
              <w:spacing w:after="0"/>
              <w:jc w:val="center"/>
              <w:rPr>
                <w:rFonts w:cstheme="minorHAnsi"/>
                <w:b/>
              </w:rPr>
            </w:pPr>
          </w:p>
        </w:tc>
        <w:tc>
          <w:tcPr>
            <w:tcW w:w="8455" w:type="dxa"/>
            <w:shd w:val="clear" w:color="auto" w:fill="D5DCE4" w:themeFill="text2" w:themeFillTint="33"/>
          </w:tcPr>
          <w:p w14:paraId="090E513D" w14:textId="4E1B097D" w:rsidR="00CB11C1" w:rsidRPr="00AF2765" w:rsidRDefault="00CB11C1" w:rsidP="00F66D3A">
            <w:pPr>
              <w:spacing w:after="0"/>
              <w:jc w:val="center"/>
              <w:rPr>
                <w:rFonts w:cstheme="minorHAnsi"/>
                <w:b/>
                <w:color w:val="1F3864" w:themeColor="accent1" w:themeShade="80"/>
              </w:rPr>
            </w:pPr>
            <w:r w:rsidRPr="00AF2765">
              <w:rPr>
                <w:rFonts w:cstheme="minorHAnsi"/>
                <w:b/>
                <w:color w:val="1F3864" w:themeColor="accent1" w:themeShade="80"/>
              </w:rPr>
              <w:t>Intermediate Response (2-12 hrs)</w:t>
            </w:r>
          </w:p>
        </w:tc>
      </w:tr>
      <w:tr w:rsidR="00D33F0E" w14:paraId="56A82ED7" w14:textId="77777777" w:rsidTr="00F66D3A">
        <w:trPr>
          <w:jc w:val="center"/>
        </w:trPr>
        <w:tc>
          <w:tcPr>
            <w:tcW w:w="895" w:type="dxa"/>
          </w:tcPr>
          <w:p w14:paraId="75CFB879" w14:textId="77777777" w:rsidR="00D33F0E" w:rsidRPr="00AE2C30" w:rsidRDefault="00D33F0E" w:rsidP="00F66D3A">
            <w:pPr>
              <w:spacing w:after="0"/>
              <w:rPr>
                <w:rFonts w:cstheme="minorHAnsi"/>
              </w:rPr>
            </w:pPr>
          </w:p>
        </w:tc>
        <w:tc>
          <w:tcPr>
            <w:tcW w:w="8455" w:type="dxa"/>
          </w:tcPr>
          <w:p w14:paraId="08DB0DAC" w14:textId="01C79201" w:rsidR="00D33F0E" w:rsidRPr="00AE379D" w:rsidRDefault="00D33F0E" w:rsidP="00F66D3A">
            <w:pPr>
              <w:spacing w:after="0"/>
              <w:rPr>
                <w:rFonts w:cstheme="minorHAnsi"/>
              </w:rPr>
            </w:pPr>
            <w:r w:rsidRPr="00A572B8">
              <w:rPr>
                <w:rFonts w:cstheme="minorHAnsi"/>
              </w:rPr>
              <w:t>Prepare for demobilization and system recovery</w:t>
            </w:r>
          </w:p>
        </w:tc>
      </w:tr>
      <w:tr w:rsidR="0037557D" w14:paraId="42A32F41" w14:textId="77777777" w:rsidTr="00F66D3A">
        <w:trPr>
          <w:jc w:val="center"/>
        </w:trPr>
        <w:tc>
          <w:tcPr>
            <w:tcW w:w="895" w:type="dxa"/>
          </w:tcPr>
          <w:p w14:paraId="59C0A3F3" w14:textId="77777777" w:rsidR="0037557D" w:rsidRDefault="0037557D" w:rsidP="00F66D3A">
            <w:pPr>
              <w:spacing w:after="0"/>
              <w:rPr>
                <w:rFonts w:cstheme="minorHAnsi"/>
              </w:rPr>
            </w:pPr>
          </w:p>
        </w:tc>
        <w:tc>
          <w:tcPr>
            <w:tcW w:w="8455" w:type="dxa"/>
          </w:tcPr>
          <w:p w14:paraId="2FED6E09" w14:textId="232F2EF2" w:rsidR="0037557D" w:rsidRPr="00F66D3A" w:rsidRDefault="0037557D" w:rsidP="00F66D3A">
            <w:pPr>
              <w:spacing w:after="0"/>
              <w:rPr>
                <w:rFonts w:cstheme="minorHAnsi"/>
              </w:rPr>
            </w:pPr>
            <w:r w:rsidRPr="00A572B8">
              <w:rPr>
                <w:rFonts w:cstheme="minorHAnsi"/>
              </w:rPr>
              <w:t>Recommend, in collaboration with Operations Section</w:t>
            </w:r>
            <w:r w:rsidR="00330F9A">
              <w:rPr>
                <w:rFonts w:cstheme="minorHAnsi"/>
              </w:rPr>
              <w:t xml:space="preserve"> Chief</w:t>
            </w:r>
            <w:r w:rsidRPr="00A572B8">
              <w:rPr>
                <w:rFonts w:cstheme="minorHAnsi"/>
              </w:rPr>
              <w:t>, when to resume normal activities and services</w:t>
            </w:r>
          </w:p>
        </w:tc>
      </w:tr>
      <w:tr w:rsidR="000C420A" w14:paraId="4A656AB4" w14:textId="77777777" w:rsidTr="003C1079">
        <w:trPr>
          <w:jc w:val="center"/>
        </w:trPr>
        <w:tc>
          <w:tcPr>
            <w:tcW w:w="895" w:type="dxa"/>
          </w:tcPr>
          <w:p w14:paraId="04F1F7FC" w14:textId="77777777" w:rsidR="000C420A" w:rsidRDefault="000C420A" w:rsidP="000C420A">
            <w:pPr>
              <w:spacing w:after="0"/>
              <w:rPr>
                <w:rFonts w:cstheme="minorHAnsi"/>
              </w:rPr>
            </w:pPr>
          </w:p>
        </w:tc>
        <w:tc>
          <w:tcPr>
            <w:tcW w:w="8455" w:type="dxa"/>
          </w:tcPr>
          <w:p w14:paraId="51C33F6F" w14:textId="6FB3879D" w:rsidR="000C420A" w:rsidRPr="00914D60" w:rsidRDefault="000C420A" w:rsidP="000C420A">
            <w:pPr>
              <w:spacing w:after="0"/>
              <w:rPr>
                <w:rFonts w:cstheme="minorHAnsi"/>
              </w:rPr>
            </w:pPr>
            <w:r w:rsidRPr="00A572B8">
              <w:rPr>
                <w:rFonts w:cstheme="minorHAnsi"/>
              </w:rPr>
              <w:t xml:space="preserve">Evaluate the need to shelter-in-place or evacuate </w:t>
            </w:r>
            <w:r w:rsidRPr="00B9189A">
              <w:rPr>
                <w:rFonts w:cstheme="minorHAnsi"/>
                <w:highlight w:val="lightGray"/>
              </w:rPr>
              <w:t>patients</w:t>
            </w:r>
            <w:r w:rsidRPr="00A572B8">
              <w:rPr>
                <w:rFonts w:cstheme="minorHAnsi"/>
              </w:rPr>
              <w:t xml:space="preserve"> to ensure safety</w:t>
            </w:r>
          </w:p>
        </w:tc>
      </w:tr>
      <w:tr w:rsidR="00CB11C1" w14:paraId="5C0099C6" w14:textId="77777777" w:rsidTr="00F66D3A">
        <w:trPr>
          <w:jc w:val="center"/>
        </w:trPr>
        <w:tc>
          <w:tcPr>
            <w:tcW w:w="895" w:type="dxa"/>
          </w:tcPr>
          <w:p w14:paraId="7C2531F7" w14:textId="77777777" w:rsidR="00CB11C1" w:rsidRPr="00C244DE" w:rsidRDefault="00CB11C1" w:rsidP="00F66D3A">
            <w:pPr>
              <w:spacing w:after="0"/>
              <w:rPr>
                <w:rFonts w:cstheme="minorHAnsi"/>
                <w:u w:val="single"/>
              </w:rPr>
            </w:pPr>
          </w:p>
        </w:tc>
        <w:tc>
          <w:tcPr>
            <w:tcW w:w="8455" w:type="dxa"/>
          </w:tcPr>
          <w:p w14:paraId="27BB6AE5" w14:textId="3DA81BC3" w:rsidR="00CB11C1" w:rsidRPr="00AE379D" w:rsidRDefault="009433E7" w:rsidP="00F66D3A">
            <w:pPr>
              <w:spacing w:after="0"/>
              <w:rPr>
                <w:rFonts w:cstheme="minorHAnsi"/>
              </w:rPr>
            </w:pPr>
            <w:r w:rsidRPr="00A572B8">
              <w:rPr>
                <w:rFonts w:cstheme="minorHAnsi"/>
              </w:rPr>
              <w:t xml:space="preserve">Continue </w:t>
            </w:r>
            <w:r w:rsidRPr="00B9189A">
              <w:rPr>
                <w:rFonts w:cstheme="minorHAnsi"/>
                <w:highlight w:val="lightGray"/>
              </w:rPr>
              <w:t>patient</w:t>
            </w:r>
            <w:r w:rsidRPr="00A572B8">
              <w:rPr>
                <w:rFonts w:cstheme="minorHAnsi"/>
              </w:rPr>
              <w:t xml:space="preserve"> care and management; identify </w:t>
            </w:r>
            <w:r w:rsidRPr="00B9189A">
              <w:rPr>
                <w:rFonts w:cstheme="minorHAnsi"/>
                <w:highlight w:val="lightGray"/>
              </w:rPr>
              <w:t>patient</w:t>
            </w:r>
            <w:r w:rsidRPr="00A572B8">
              <w:rPr>
                <w:rFonts w:cstheme="minorHAnsi"/>
              </w:rPr>
              <w:t xml:space="preserve"> care systems that are affected </w:t>
            </w:r>
            <w:r w:rsidR="002F448B" w:rsidRPr="00A572B8">
              <w:rPr>
                <w:rFonts w:cstheme="minorHAnsi"/>
              </w:rPr>
              <w:t>during</w:t>
            </w:r>
            <w:r w:rsidRPr="00A572B8">
              <w:rPr>
                <w:rFonts w:cstheme="minorHAnsi"/>
              </w:rPr>
              <w:t xml:space="preserve"> the restoration process</w:t>
            </w:r>
          </w:p>
        </w:tc>
      </w:tr>
      <w:tr w:rsidR="00CB11C1" w14:paraId="0E696652" w14:textId="77777777" w:rsidTr="003C1079">
        <w:trPr>
          <w:jc w:val="center"/>
        </w:trPr>
        <w:tc>
          <w:tcPr>
            <w:tcW w:w="895" w:type="dxa"/>
          </w:tcPr>
          <w:p w14:paraId="57AC4920" w14:textId="77777777" w:rsidR="00CB11C1" w:rsidRPr="00C244DE" w:rsidRDefault="00CB11C1" w:rsidP="00CB11C1">
            <w:pPr>
              <w:spacing w:after="0"/>
              <w:rPr>
                <w:rFonts w:cstheme="minorHAnsi"/>
                <w:u w:val="single"/>
              </w:rPr>
            </w:pPr>
          </w:p>
        </w:tc>
        <w:tc>
          <w:tcPr>
            <w:tcW w:w="8455" w:type="dxa"/>
          </w:tcPr>
          <w:p w14:paraId="077E2BF7" w14:textId="1ECD62B8" w:rsidR="00CB11C1" w:rsidRPr="00045491" w:rsidRDefault="00002416" w:rsidP="00CB11C1">
            <w:pPr>
              <w:spacing w:after="0"/>
              <w:rPr>
                <w:rFonts w:cstheme="minorHAnsi"/>
              </w:rPr>
            </w:pPr>
            <w:r w:rsidRPr="00A572B8">
              <w:rPr>
                <w:rFonts w:cstheme="minorHAnsi"/>
              </w:rPr>
              <w:t>Assess affected environmental systems and modify response actions as necessary</w:t>
            </w:r>
          </w:p>
        </w:tc>
      </w:tr>
      <w:tr w:rsidR="00CB11C1" w14:paraId="61992441" w14:textId="77777777" w:rsidTr="003C1079">
        <w:trPr>
          <w:jc w:val="center"/>
        </w:trPr>
        <w:tc>
          <w:tcPr>
            <w:tcW w:w="895" w:type="dxa"/>
          </w:tcPr>
          <w:p w14:paraId="2C35F69A" w14:textId="77777777" w:rsidR="00CB11C1" w:rsidRPr="00C244DE" w:rsidRDefault="00CB11C1" w:rsidP="00CB11C1">
            <w:pPr>
              <w:spacing w:after="0"/>
              <w:rPr>
                <w:rFonts w:cstheme="minorHAnsi"/>
                <w:u w:val="single"/>
              </w:rPr>
            </w:pPr>
          </w:p>
        </w:tc>
        <w:tc>
          <w:tcPr>
            <w:tcW w:w="8455" w:type="dxa"/>
          </w:tcPr>
          <w:p w14:paraId="2D423FDF" w14:textId="6D0F97CC" w:rsidR="00CB11C1" w:rsidRPr="00045491" w:rsidRDefault="002201A9" w:rsidP="00CB11C1">
            <w:pPr>
              <w:spacing w:after="0"/>
              <w:rPr>
                <w:rFonts w:cstheme="minorHAnsi"/>
              </w:rPr>
            </w:pPr>
            <w:r w:rsidRPr="00A572B8">
              <w:rPr>
                <w:rFonts w:cstheme="minorHAnsi"/>
              </w:rPr>
              <w:t>Continue facility security as well as traffic and crowd control</w:t>
            </w:r>
          </w:p>
        </w:tc>
      </w:tr>
      <w:tr w:rsidR="002201A9" w14:paraId="7A9C73F8" w14:textId="77777777" w:rsidTr="003C1079">
        <w:trPr>
          <w:jc w:val="center"/>
        </w:trPr>
        <w:tc>
          <w:tcPr>
            <w:tcW w:w="895" w:type="dxa"/>
          </w:tcPr>
          <w:p w14:paraId="17F5489E" w14:textId="77777777" w:rsidR="002201A9" w:rsidRPr="00C244DE" w:rsidRDefault="002201A9" w:rsidP="00CB11C1">
            <w:pPr>
              <w:spacing w:after="0"/>
              <w:rPr>
                <w:rFonts w:cstheme="minorHAnsi"/>
                <w:u w:val="single"/>
              </w:rPr>
            </w:pPr>
          </w:p>
        </w:tc>
        <w:tc>
          <w:tcPr>
            <w:tcW w:w="8455" w:type="dxa"/>
          </w:tcPr>
          <w:p w14:paraId="37EF83B4" w14:textId="04D6071D" w:rsidR="002201A9" w:rsidRPr="00A572B8" w:rsidRDefault="00005BF7" w:rsidP="00CB11C1">
            <w:pPr>
              <w:spacing w:after="0"/>
              <w:rPr>
                <w:rFonts w:cstheme="minorHAnsi"/>
              </w:rPr>
            </w:pPr>
            <w:r w:rsidRPr="00A572B8">
              <w:rPr>
                <w:rFonts w:cstheme="minorHAnsi"/>
              </w:rPr>
              <w:t>Continue to implement the Business Continuity Plan and procedures</w:t>
            </w:r>
          </w:p>
        </w:tc>
      </w:tr>
      <w:tr w:rsidR="00CB11C1" w14:paraId="6DFFD7E7" w14:textId="77777777" w:rsidTr="00F66D3A">
        <w:trPr>
          <w:jc w:val="center"/>
        </w:trPr>
        <w:tc>
          <w:tcPr>
            <w:tcW w:w="895" w:type="dxa"/>
            <w:shd w:val="clear" w:color="auto" w:fill="D5DCE4" w:themeFill="text2" w:themeFillTint="33"/>
          </w:tcPr>
          <w:p w14:paraId="2BBE7BEE" w14:textId="77777777" w:rsidR="00CB11C1" w:rsidRDefault="00CB11C1" w:rsidP="00F66D3A">
            <w:pPr>
              <w:spacing w:after="0"/>
              <w:jc w:val="center"/>
              <w:rPr>
                <w:rFonts w:cstheme="minorHAnsi"/>
                <w:b/>
              </w:rPr>
            </w:pPr>
          </w:p>
        </w:tc>
        <w:tc>
          <w:tcPr>
            <w:tcW w:w="8455" w:type="dxa"/>
            <w:shd w:val="clear" w:color="auto" w:fill="D5DCE4" w:themeFill="text2" w:themeFillTint="33"/>
            <w:vAlign w:val="center"/>
          </w:tcPr>
          <w:p w14:paraId="39FE5B42" w14:textId="65D4B206" w:rsidR="00CB11C1" w:rsidRPr="00AF2765" w:rsidRDefault="00CB11C1" w:rsidP="00F66D3A">
            <w:pPr>
              <w:spacing w:after="0"/>
              <w:jc w:val="center"/>
              <w:rPr>
                <w:rFonts w:cstheme="minorHAnsi"/>
                <w:color w:val="1F3864" w:themeColor="accent1" w:themeShade="80"/>
              </w:rPr>
            </w:pPr>
            <w:r w:rsidRPr="00AF2765">
              <w:rPr>
                <w:rFonts w:cstheme="minorHAnsi"/>
                <w:b/>
                <w:color w:val="1F3864" w:themeColor="accent1" w:themeShade="80"/>
              </w:rPr>
              <w:t>Demobilization/Recovery (Greater than 24 hrs)</w:t>
            </w:r>
          </w:p>
        </w:tc>
      </w:tr>
      <w:tr w:rsidR="00A64D88" w14:paraId="5896A16F" w14:textId="77777777" w:rsidTr="00F66D3A">
        <w:trPr>
          <w:jc w:val="center"/>
        </w:trPr>
        <w:tc>
          <w:tcPr>
            <w:tcW w:w="895" w:type="dxa"/>
          </w:tcPr>
          <w:p w14:paraId="5EB9F0F8" w14:textId="77777777" w:rsidR="00A64D88" w:rsidRPr="001B71B9" w:rsidRDefault="00A64D88" w:rsidP="00F66D3A">
            <w:pPr>
              <w:spacing w:after="0"/>
              <w:rPr>
                <w:rFonts w:cstheme="minorHAnsi"/>
              </w:rPr>
            </w:pPr>
          </w:p>
        </w:tc>
        <w:tc>
          <w:tcPr>
            <w:tcW w:w="8455" w:type="dxa"/>
          </w:tcPr>
          <w:p w14:paraId="3386E1F1" w14:textId="0F8E37C5" w:rsidR="00A64D88" w:rsidRPr="00B346C7" w:rsidRDefault="00A64D88" w:rsidP="00F66D3A">
            <w:pPr>
              <w:spacing w:after="0"/>
              <w:rPr>
                <w:rFonts w:cstheme="minorHAnsi"/>
              </w:rPr>
            </w:pPr>
            <w:r w:rsidRPr="00DB34B5">
              <w:rPr>
                <w:rFonts w:cstheme="minorHAnsi"/>
              </w:rPr>
              <w:t xml:space="preserve">Monitor the restoration of normal operations; coordinate with the Planning Section </w:t>
            </w:r>
            <w:r w:rsidR="00F85E90">
              <w:rPr>
                <w:rFonts w:cstheme="minorHAnsi"/>
              </w:rPr>
              <w:t xml:space="preserve">Chief </w:t>
            </w:r>
            <w:r w:rsidRPr="00DB34B5">
              <w:rPr>
                <w:rFonts w:cstheme="minorHAnsi"/>
              </w:rPr>
              <w:t>to ensure cancelled procedures and appointments are addressed</w:t>
            </w:r>
          </w:p>
        </w:tc>
      </w:tr>
      <w:tr w:rsidR="00CB11C1" w14:paraId="6A0D9E40" w14:textId="77777777" w:rsidTr="00F66D3A">
        <w:trPr>
          <w:jc w:val="center"/>
        </w:trPr>
        <w:tc>
          <w:tcPr>
            <w:tcW w:w="895" w:type="dxa"/>
          </w:tcPr>
          <w:p w14:paraId="4FB73340" w14:textId="77777777" w:rsidR="00CB11C1" w:rsidRPr="00C244DE" w:rsidRDefault="00CB11C1" w:rsidP="00F66D3A">
            <w:pPr>
              <w:spacing w:after="0"/>
              <w:rPr>
                <w:rFonts w:cstheme="minorHAnsi"/>
                <w:u w:val="single"/>
              </w:rPr>
            </w:pPr>
          </w:p>
        </w:tc>
        <w:tc>
          <w:tcPr>
            <w:tcW w:w="8455" w:type="dxa"/>
          </w:tcPr>
          <w:p w14:paraId="365B5D0D" w14:textId="2111FE0F" w:rsidR="00CB11C1" w:rsidRPr="00B346C7" w:rsidRDefault="00A012DA" w:rsidP="00F66D3A">
            <w:pPr>
              <w:spacing w:after="0"/>
              <w:rPr>
                <w:rFonts w:cstheme="minorHAnsi"/>
              </w:rPr>
            </w:pPr>
            <w:r w:rsidRPr="00DB34B5">
              <w:rPr>
                <w:rFonts w:cstheme="minorHAnsi"/>
              </w:rPr>
              <w:t xml:space="preserve">Restore </w:t>
            </w:r>
            <w:r w:rsidRPr="00B9189A">
              <w:rPr>
                <w:rFonts w:cstheme="minorHAnsi"/>
                <w:highlight w:val="lightGray"/>
              </w:rPr>
              <w:t>patient</w:t>
            </w:r>
            <w:r w:rsidRPr="00DB34B5">
              <w:rPr>
                <w:rFonts w:cstheme="minorHAnsi"/>
              </w:rPr>
              <w:t xml:space="preserve"> care and management activities, including normal staffing plan</w:t>
            </w:r>
          </w:p>
        </w:tc>
      </w:tr>
      <w:tr w:rsidR="00CB11C1" w14:paraId="098DFEF0" w14:textId="77777777" w:rsidTr="00F66D3A">
        <w:trPr>
          <w:jc w:val="center"/>
        </w:trPr>
        <w:tc>
          <w:tcPr>
            <w:tcW w:w="895" w:type="dxa"/>
          </w:tcPr>
          <w:p w14:paraId="1EA46867" w14:textId="77777777" w:rsidR="00CB11C1" w:rsidRPr="00C244DE" w:rsidRDefault="00CB11C1" w:rsidP="00F66D3A">
            <w:pPr>
              <w:spacing w:after="0"/>
              <w:rPr>
                <w:rFonts w:cstheme="minorHAnsi"/>
                <w:u w:val="single"/>
              </w:rPr>
            </w:pPr>
          </w:p>
        </w:tc>
        <w:tc>
          <w:tcPr>
            <w:tcW w:w="8455" w:type="dxa"/>
          </w:tcPr>
          <w:p w14:paraId="00424642" w14:textId="0F203B9E" w:rsidR="00CB11C1" w:rsidRDefault="001B1376" w:rsidP="00F66D3A">
            <w:pPr>
              <w:spacing w:after="0"/>
              <w:rPr>
                <w:rFonts w:cstheme="minorHAnsi"/>
              </w:rPr>
            </w:pPr>
            <w:r w:rsidRPr="00DB34B5">
              <w:rPr>
                <w:rFonts w:cstheme="minorHAnsi"/>
              </w:rPr>
              <w:t>Notify risk management and legal services of any actual or potential protected health information compromises or violations</w:t>
            </w:r>
          </w:p>
        </w:tc>
      </w:tr>
      <w:tr w:rsidR="00CB11C1" w14:paraId="4C0A406B" w14:textId="77777777" w:rsidTr="00F66D3A">
        <w:trPr>
          <w:jc w:val="center"/>
        </w:trPr>
        <w:tc>
          <w:tcPr>
            <w:tcW w:w="895" w:type="dxa"/>
          </w:tcPr>
          <w:p w14:paraId="69EB1814" w14:textId="77777777" w:rsidR="00CB11C1" w:rsidRPr="00C244DE" w:rsidRDefault="00CB11C1" w:rsidP="00F66D3A">
            <w:pPr>
              <w:spacing w:after="0"/>
              <w:rPr>
                <w:rFonts w:cstheme="minorHAnsi"/>
                <w:u w:val="single"/>
              </w:rPr>
            </w:pPr>
          </w:p>
        </w:tc>
        <w:tc>
          <w:tcPr>
            <w:tcW w:w="8455" w:type="dxa"/>
          </w:tcPr>
          <w:p w14:paraId="0BFB8AD8" w14:textId="67FE16EC" w:rsidR="00CB11C1" w:rsidRDefault="00141F76" w:rsidP="00F66D3A">
            <w:pPr>
              <w:spacing w:after="0"/>
              <w:rPr>
                <w:rFonts w:cstheme="minorHAnsi"/>
              </w:rPr>
            </w:pPr>
            <w:r w:rsidRPr="00DB34B5">
              <w:rPr>
                <w:rFonts w:cstheme="minorHAnsi"/>
              </w:rPr>
              <w:t>Re-establish security systems that may have been impacted by the incident</w:t>
            </w:r>
          </w:p>
        </w:tc>
      </w:tr>
      <w:tr w:rsidR="00141F76" w14:paraId="6C61522A" w14:textId="77777777" w:rsidTr="003C1079">
        <w:trPr>
          <w:jc w:val="center"/>
        </w:trPr>
        <w:tc>
          <w:tcPr>
            <w:tcW w:w="895" w:type="dxa"/>
          </w:tcPr>
          <w:p w14:paraId="7D33D1F8" w14:textId="77777777" w:rsidR="00141F76" w:rsidRPr="00C244DE" w:rsidRDefault="00141F76" w:rsidP="00CB11C1">
            <w:pPr>
              <w:spacing w:after="0"/>
              <w:rPr>
                <w:rFonts w:cstheme="minorHAnsi"/>
                <w:u w:val="single"/>
              </w:rPr>
            </w:pPr>
          </w:p>
        </w:tc>
        <w:tc>
          <w:tcPr>
            <w:tcW w:w="8455" w:type="dxa"/>
          </w:tcPr>
          <w:p w14:paraId="480B163F" w14:textId="436ABE4B" w:rsidR="00141F76" w:rsidRPr="00DB34B5" w:rsidRDefault="00F20B38" w:rsidP="00CB11C1">
            <w:pPr>
              <w:spacing w:after="0"/>
              <w:rPr>
                <w:rFonts w:cstheme="minorHAnsi"/>
              </w:rPr>
            </w:pPr>
            <w:r w:rsidRPr="00DB34B5">
              <w:rPr>
                <w:rFonts w:cstheme="minorHAnsi"/>
              </w:rPr>
              <w:t>Monitor and assist with restoration of information technology systems, utilities, and communications</w:t>
            </w:r>
          </w:p>
        </w:tc>
      </w:tr>
    </w:tbl>
    <w:p w14:paraId="5B39DC16" w14:textId="5F960207" w:rsidR="00BF5119" w:rsidRDefault="00BF5119" w:rsidP="00E7270F">
      <w:pPr>
        <w:pStyle w:val="Heading3"/>
      </w:pPr>
      <w:r>
        <w:t>Planning Section Chief</w:t>
      </w:r>
    </w:p>
    <w:tbl>
      <w:tblPr>
        <w:tblStyle w:val="TableGrid"/>
        <w:tblW w:w="0" w:type="auto"/>
        <w:jc w:val="center"/>
        <w:tblLook w:val="04A0" w:firstRow="1" w:lastRow="0" w:firstColumn="1" w:lastColumn="0" w:noHBand="0" w:noVBand="1"/>
      </w:tblPr>
      <w:tblGrid>
        <w:gridCol w:w="895"/>
        <w:gridCol w:w="8455"/>
      </w:tblGrid>
      <w:tr w:rsidR="00BF5119" w14:paraId="345C49C5" w14:textId="77777777" w:rsidTr="00F66D3A">
        <w:trPr>
          <w:jc w:val="center"/>
        </w:trPr>
        <w:tc>
          <w:tcPr>
            <w:tcW w:w="895" w:type="dxa"/>
            <w:shd w:val="clear" w:color="auto" w:fill="D5DCE4" w:themeFill="text2" w:themeFillTint="33"/>
          </w:tcPr>
          <w:p w14:paraId="44C1EBCD" w14:textId="118E555A" w:rsidR="00BF5119" w:rsidRPr="00830C0D" w:rsidRDefault="00BF5119" w:rsidP="00F66D3A">
            <w:pPr>
              <w:spacing w:after="0"/>
              <w:jc w:val="center"/>
              <w:rPr>
                <w:rFonts w:cstheme="minorHAnsi"/>
                <w:b/>
              </w:rPr>
            </w:pPr>
            <w:r>
              <w:rPr>
                <w:rFonts w:cstheme="minorHAnsi"/>
                <w:b/>
                <w:noProof/>
              </w:rPr>
              <w:drawing>
                <wp:anchor distT="0" distB="0" distL="114300" distR="114300" simplePos="0" relativeHeight="251660800" behindDoc="0" locked="0" layoutInCell="1" allowOverlap="1" wp14:anchorId="1C6D09E8" wp14:editId="66DA8F05">
                  <wp:simplePos x="0" y="0"/>
                  <wp:positionH relativeFrom="column">
                    <wp:posOffset>69850</wp:posOffset>
                  </wp:positionH>
                  <wp:positionV relativeFrom="paragraph">
                    <wp:posOffset>112395</wp:posOffset>
                  </wp:positionV>
                  <wp:extent cx="285750" cy="285750"/>
                  <wp:effectExtent l="0" t="0" r="0" b="0"/>
                  <wp:wrapNone/>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29B8DF53" w14:textId="1A297D8B" w:rsidR="00BF5119" w:rsidRPr="00830C0D" w:rsidRDefault="00BF5119" w:rsidP="00F66D3A">
            <w:pPr>
              <w:spacing w:before="240"/>
              <w:jc w:val="center"/>
              <w:rPr>
                <w:rFonts w:cstheme="minorHAnsi"/>
                <w:b/>
              </w:rPr>
            </w:pPr>
            <w:r w:rsidRPr="00AF2765">
              <w:rPr>
                <w:rFonts w:cstheme="minorHAnsi"/>
                <w:b/>
                <w:color w:val="1F3864" w:themeColor="accent1" w:themeShade="80"/>
              </w:rPr>
              <w:t>Immediate Actions (0-2 hrs)</w:t>
            </w:r>
          </w:p>
        </w:tc>
      </w:tr>
      <w:tr w:rsidR="000E4062" w14:paraId="47A9B3D8" w14:textId="77777777" w:rsidTr="00F66D3A">
        <w:trPr>
          <w:jc w:val="center"/>
        </w:trPr>
        <w:tc>
          <w:tcPr>
            <w:tcW w:w="895" w:type="dxa"/>
          </w:tcPr>
          <w:p w14:paraId="74E42C98" w14:textId="77777777" w:rsidR="000E4062" w:rsidRPr="00C244DE" w:rsidRDefault="000E4062" w:rsidP="00F66D3A">
            <w:pPr>
              <w:spacing w:after="0"/>
              <w:rPr>
                <w:rFonts w:cstheme="minorHAnsi"/>
              </w:rPr>
            </w:pPr>
          </w:p>
        </w:tc>
        <w:tc>
          <w:tcPr>
            <w:tcW w:w="8455" w:type="dxa"/>
          </w:tcPr>
          <w:p w14:paraId="78D2BD00" w14:textId="77BFBD57" w:rsidR="000E4062" w:rsidRDefault="000E4062" w:rsidP="00F66D3A">
            <w:pPr>
              <w:spacing w:after="0"/>
              <w:rPr>
                <w:rFonts w:cstheme="minorHAnsi"/>
              </w:rPr>
            </w:pPr>
            <w:r w:rsidRPr="0032171E">
              <w:rPr>
                <w:rFonts w:cstheme="minorHAnsi"/>
              </w:rPr>
              <w:t>Establish operational periods, incident objectives, and the Incident Action Plan in collaboration with the Incident Commander</w:t>
            </w:r>
          </w:p>
        </w:tc>
      </w:tr>
      <w:tr w:rsidR="00BF5119" w14:paraId="7125104C" w14:textId="77777777" w:rsidTr="00F66D3A">
        <w:trPr>
          <w:jc w:val="center"/>
        </w:trPr>
        <w:tc>
          <w:tcPr>
            <w:tcW w:w="895" w:type="dxa"/>
          </w:tcPr>
          <w:p w14:paraId="0F0D03FF" w14:textId="77777777" w:rsidR="00BF5119" w:rsidRPr="002A00D4" w:rsidRDefault="00BF5119" w:rsidP="00F66D3A">
            <w:pPr>
              <w:spacing w:after="0"/>
              <w:rPr>
                <w:rFonts w:cstheme="minorHAnsi"/>
                <w:u w:val="single"/>
              </w:rPr>
            </w:pPr>
          </w:p>
        </w:tc>
        <w:tc>
          <w:tcPr>
            <w:tcW w:w="8455" w:type="dxa"/>
          </w:tcPr>
          <w:p w14:paraId="48D3670C" w14:textId="4456FD45" w:rsidR="00BF5119" w:rsidRPr="00834A9D" w:rsidRDefault="00A57ACF" w:rsidP="00F66D3A">
            <w:pPr>
              <w:spacing w:after="0"/>
              <w:rPr>
                <w:rFonts w:cstheme="minorHAnsi"/>
              </w:rPr>
            </w:pPr>
            <w:r w:rsidRPr="00F85091">
              <w:rPr>
                <w:rFonts w:cstheme="minorHAnsi"/>
              </w:rPr>
              <w:t>Determine the effect of system interruptions on the ability to gather and share incident information and impacts</w:t>
            </w:r>
          </w:p>
        </w:tc>
      </w:tr>
      <w:tr w:rsidR="00197337" w14:paraId="6AD166E7" w14:textId="77777777" w:rsidTr="00F66D3A">
        <w:trPr>
          <w:jc w:val="center"/>
        </w:trPr>
        <w:tc>
          <w:tcPr>
            <w:tcW w:w="895" w:type="dxa"/>
          </w:tcPr>
          <w:p w14:paraId="5775C40A" w14:textId="77777777" w:rsidR="00197337" w:rsidRPr="002A00D4" w:rsidRDefault="00197337" w:rsidP="00F66D3A">
            <w:pPr>
              <w:spacing w:after="0"/>
              <w:rPr>
                <w:rFonts w:cstheme="minorHAnsi"/>
                <w:u w:val="single"/>
              </w:rPr>
            </w:pPr>
          </w:p>
        </w:tc>
        <w:tc>
          <w:tcPr>
            <w:tcW w:w="8455" w:type="dxa"/>
          </w:tcPr>
          <w:p w14:paraId="3261BE61" w14:textId="3C5C886A" w:rsidR="00197337" w:rsidRDefault="00801A24" w:rsidP="00F66D3A">
            <w:pPr>
              <w:spacing w:after="0"/>
              <w:rPr>
                <w:rFonts w:cstheme="minorHAnsi"/>
              </w:rPr>
            </w:pPr>
            <w:r w:rsidRPr="00F85091">
              <w:rPr>
                <w:rFonts w:cstheme="minorHAnsi"/>
              </w:rPr>
              <w:t>Collect and collate manual documentation of the incident.</w:t>
            </w:r>
          </w:p>
        </w:tc>
      </w:tr>
      <w:tr w:rsidR="00BF5119" w14:paraId="5F9DEE4A" w14:textId="77777777" w:rsidTr="00F66D3A">
        <w:trPr>
          <w:jc w:val="center"/>
        </w:trPr>
        <w:tc>
          <w:tcPr>
            <w:tcW w:w="895" w:type="dxa"/>
            <w:tcBorders>
              <w:right w:val="nil"/>
            </w:tcBorders>
            <w:shd w:val="clear" w:color="auto" w:fill="D5DCE4" w:themeFill="text2" w:themeFillTint="33"/>
          </w:tcPr>
          <w:p w14:paraId="51F17D76" w14:textId="77777777" w:rsidR="00BF5119" w:rsidRPr="00B11BD2" w:rsidRDefault="00BF5119" w:rsidP="00F66D3A">
            <w:pPr>
              <w:spacing w:after="0"/>
              <w:jc w:val="center"/>
              <w:rPr>
                <w:rFonts w:cstheme="minorHAnsi"/>
                <w:b/>
              </w:rPr>
            </w:pPr>
          </w:p>
        </w:tc>
        <w:tc>
          <w:tcPr>
            <w:tcW w:w="8455" w:type="dxa"/>
            <w:tcBorders>
              <w:left w:val="nil"/>
            </w:tcBorders>
            <w:shd w:val="clear" w:color="auto" w:fill="D5DCE4" w:themeFill="text2" w:themeFillTint="33"/>
          </w:tcPr>
          <w:p w14:paraId="47FA1254" w14:textId="0516ACD8" w:rsidR="00BF5119" w:rsidRPr="00B11BD2" w:rsidRDefault="00BF5119" w:rsidP="00F66D3A">
            <w:pPr>
              <w:spacing w:after="0"/>
              <w:jc w:val="center"/>
              <w:rPr>
                <w:rFonts w:cstheme="minorHAnsi"/>
                <w:b/>
              </w:rPr>
            </w:pPr>
            <w:r w:rsidRPr="00AF2765">
              <w:rPr>
                <w:rFonts w:cstheme="minorHAnsi"/>
                <w:b/>
                <w:color w:val="1F3864" w:themeColor="accent1" w:themeShade="80"/>
              </w:rPr>
              <w:t>Intermediate Response (2-12 hrs)</w:t>
            </w:r>
          </w:p>
        </w:tc>
      </w:tr>
      <w:tr w:rsidR="000163ED" w14:paraId="29DCC6BC" w14:textId="77777777" w:rsidTr="00F66D3A">
        <w:trPr>
          <w:jc w:val="center"/>
        </w:trPr>
        <w:tc>
          <w:tcPr>
            <w:tcW w:w="895" w:type="dxa"/>
          </w:tcPr>
          <w:p w14:paraId="6BAC7A16" w14:textId="77777777" w:rsidR="000163ED" w:rsidRPr="00F960A7" w:rsidRDefault="000163ED" w:rsidP="00F66D3A">
            <w:pPr>
              <w:spacing w:after="0"/>
              <w:rPr>
                <w:rFonts w:cstheme="minorHAnsi"/>
              </w:rPr>
            </w:pPr>
          </w:p>
        </w:tc>
        <w:tc>
          <w:tcPr>
            <w:tcW w:w="8455" w:type="dxa"/>
          </w:tcPr>
          <w:p w14:paraId="414FB4ED" w14:textId="06E46BE6" w:rsidR="000163ED" w:rsidRPr="00AE379D" w:rsidRDefault="000163ED" w:rsidP="00F66D3A">
            <w:pPr>
              <w:spacing w:after="0"/>
              <w:rPr>
                <w:rFonts w:cstheme="minorHAnsi"/>
              </w:rPr>
            </w:pPr>
            <w:r w:rsidRPr="00F85091">
              <w:rPr>
                <w:rFonts w:cstheme="minorHAnsi"/>
              </w:rPr>
              <w:t xml:space="preserve">Ensure that updated information and intelligence is incorporated into the Incident Action Plan. </w:t>
            </w:r>
          </w:p>
        </w:tc>
      </w:tr>
      <w:tr w:rsidR="00BF5119" w14:paraId="0AE49245" w14:textId="77777777" w:rsidTr="00F66D3A">
        <w:trPr>
          <w:jc w:val="center"/>
        </w:trPr>
        <w:tc>
          <w:tcPr>
            <w:tcW w:w="895" w:type="dxa"/>
          </w:tcPr>
          <w:p w14:paraId="5A9291E1" w14:textId="77777777" w:rsidR="00BF5119" w:rsidRPr="002A00D4" w:rsidRDefault="00BF5119" w:rsidP="00F66D3A">
            <w:pPr>
              <w:spacing w:after="0"/>
              <w:rPr>
                <w:rFonts w:cstheme="minorHAnsi"/>
                <w:u w:val="single"/>
              </w:rPr>
            </w:pPr>
          </w:p>
        </w:tc>
        <w:tc>
          <w:tcPr>
            <w:tcW w:w="8455" w:type="dxa"/>
          </w:tcPr>
          <w:p w14:paraId="23017B51" w14:textId="0E761D49" w:rsidR="00BF5119" w:rsidRPr="00AE379D" w:rsidRDefault="000D6FDC" w:rsidP="00F66D3A">
            <w:pPr>
              <w:spacing w:after="0"/>
              <w:rPr>
                <w:rFonts w:cstheme="minorHAnsi"/>
              </w:rPr>
            </w:pPr>
            <w:r w:rsidRPr="00F85091">
              <w:rPr>
                <w:rFonts w:cstheme="minorHAnsi"/>
              </w:rPr>
              <w:t>Initiate staff and equipment tracking</w:t>
            </w:r>
          </w:p>
        </w:tc>
      </w:tr>
      <w:tr w:rsidR="00BF5119" w14:paraId="66D502B7" w14:textId="77777777" w:rsidTr="00F66D3A">
        <w:trPr>
          <w:jc w:val="center"/>
        </w:trPr>
        <w:tc>
          <w:tcPr>
            <w:tcW w:w="895" w:type="dxa"/>
            <w:tcBorders>
              <w:bottom w:val="single" w:sz="4" w:space="0" w:color="auto"/>
            </w:tcBorders>
          </w:tcPr>
          <w:p w14:paraId="362CDC95" w14:textId="77777777" w:rsidR="00BF5119" w:rsidRPr="002A00D4" w:rsidRDefault="00BF5119" w:rsidP="00F66D3A">
            <w:pPr>
              <w:spacing w:after="0"/>
              <w:rPr>
                <w:rFonts w:cstheme="minorHAnsi"/>
                <w:u w:val="single"/>
              </w:rPr>
            </w:pPr>
          </w:p>
        </w:tc>
        <w:tc>
          <w:tcPr>
            <w:tcW w:w="8455" w:type="dxa"/>
          </w:tcPr>
          <w:p w14:paraId="17D87A35" w14:textId="70FC74E6" w:rsidR="00BF5119" w:rsidRPr="00AE379D" w:rsidRDefault="006E7A1C" w:rsidP="00F66D3A">
            <w:pPr>
              <w:spacing w:after="0"/>
              <w:rPr>
                <w:rFonts w:cstheme="minorHAnsi"/>
              </w:rPr>
            </w:pPr>
            <w:r w:rsidRPr="00F85091">
              <w:rPr>
                <w:rFonts w:cstheme="minorHAnsi"/>
              </w:rPr>
              <w:t>Update and revise the Incident Action Plan</w:t>
            </w:r>
          </w:p>
        </w:tc>
      </w:tr>
      <w:tr w:rsidR="0031070D" w14:paraId="28206A0A" w14:textId="77777777" w:rsidTr="003C1079">
        <w:trPr>
          <w:jc w:val="center"/>
        </w:trPr>
        <w:tc>
          <w:tcPr>
            <w:tcW w:w="895" w:type="dxa"/>
            <w:tcBorders>
              <w:bottom w:val="single" w:sz="4" w:space="0" w:color="auto"/>
            </w:tcBorders>
          </w:tcPr>
          <w:p w14:paraId="7F738FD2" w14:textId="77777777" w:rsidR="0031070D" w:rsidRPr="002A00D4" w:rsidRDefault="0031070D">
            <w:pPr>
              <w:spacing w:after="0"/>
              <w:rPr>
                <w:rFonts w:cstheme="minorHAnsi"/>
                <w:u w:val="single"/>
              </w:rPr>
            </w:pPr>
          </w:p>
        </w:tc>
        <w:tc>
          <w:tcPr>
            <w:tcW w:w="8455" w:type="dxa"/>
          </w:tcPr>
          <w:p w14:paraId="0F61705D" w14:textId="6356B720" w:rsidR="0031070D" w:rsidRPr="00F85091" w:rsidRDefault="0031070D">
            <w:pPr>
              <w:spacing w:after="0"/>
              <w:rPr>
                <w:rFonts w:cstheme="minorHAnsi"/>
              </w:rPr>
            </w:pPr>
            <w:r w:rsidRPr="00F85091">
              <w:rPr>
                <w:rFonts w:cstheme="minorHAnsi"/>
              </w:rPr>
              <w:t xml:space="preserve">Initiate </w:t>
            </w:r>
            <w:r w:rsidRPr="00B9189A">
              <w:rPr>
                <w:rFonts w:cstheme="minorHAnsi"/>
                <w:highlight w:val="lightGray"/>
              </w:rPr>
              <w:t>patient</w:t>
            </w:r>
            <w:r w:rsidRPr="00F85091">
              <w:rPr>
                <w:rFonts w:cstheme="minorHAnsi"/>
              </w:rPr>
              <w:t xml:space="preserve"> tracking</w:t>
            </w:r>
          </w:p>
        </w:tc>
      </w:tr>
      <w:tr w:rsidR="0031070D" w14:paraId="389C9564" w14:textId="77777777" w:rsidTr="003C1079">
        <w:trPr>
          <w:jc w:val="center"/>
        </w:trPr>
        <w:tc>
          <w:tcPr>
            <w:tcW w:w="895" w:type="dxa"/>
            <w:tcBorders>
              <w:bottom w:val="single" w:sz="4" w:space="0" w:color="auto"/>
            </w:tcBorders>
          </w:tcPr>
          <w:p w14:paraId="0730AD4E" w14:textId="77777777" w:rsidR="0031070D" w:rsidRPr="002A00D4" w:rsidRDefault="0031070D">
            <w:pPr>
              <w:spacing w:after="0"/>
              <w:rPr>
                <w:rFonts w:cstheme="minorHAnsi"/>
                <w:u w:val="single"/>
              </w:rPr>
            </w:pPr>
          </w:p>
        </w:tc>
        <w:tc>
          <w:tcPr>
            <w:tcW w:w="8455" w:type="dxa"/>
          </w:tcPr>
          <w:p w14:paraId="717535C4" w14:textId="180D5B19" w:rsidR="0031070D" w:rsidRPr="00F85091" w:rsidRDefault="004E7161">
            <w:pPr>
              <w:spacing w:after="0"/>
              <w:rPr>
                <w:rFonts w:cstheme="minorHAnsi"/>
              </w:rPr>
            </w:pPr>
            <w:r w:rsidRPr="00F85091">
              <w:rPr>
                <w:rFonts w:cstheme="minorHAnsi"/>
              </w:rPr>
              <w:t>Collect documentation of actions, decisions, and activities</w:t>
            </w:r>
          </w:p>
        </w:tc>
      </w:tr>
      <w:tr w:rsidR="00DF28E4" w14:paraId="28901341" w14:textId="77777777" w:rsidTr="003C1079">
        <w:trPr>
          <w:jc w:val="center"/>
        </w:trPr>
        <w:tc>
          <w:tcPr>
            <w:tcW w:w="895" w:type="dxa"/>
            <w:tcBorders>
              <w:bottom w:val="single" w:sz="4" w:space="0" w:color="auto"/>
            </w:tcBorders>
          </w:tcPr>
          <w:p w14:paraId="5BD00C1E" w14:textId="77777777" w:rsidR="00DF28E4" w:rsidRPr="002A00D4" w:rsidRDefault="00DF28E4">
            <w:pPr>
              <w:spacing w:after="0"/>
              <w:rPr>
                <w:rFonts w:cstheme="minorHAnsi"/>
                <w:u w:val="single"/>
              </w:rPr>
            </w:pPr>
          </w:p>
        </w:tc>
        <w:tc>
          <w:tcPr>
            <w:tcW w:w="8455" w:type="dxa"/>
          </w:tcPr>
          <w:p w14:paraId="576DC0F3" w14:textId="3A3F6A72" w:rsidR="00DF28E4" w:rsidRPr="00F85091" w:rsidRDefault="00DF28E4">
            <w:pPr>
              <w:spacing w:after="0"/>
              <w:rPr>
                <w:rFonts w:cstheme="minorHAnsi"/>
              </w:rPr>
            </w:pPr>
            <w:r w:rsidRPr="00F85091">
              <w:rPr>
                <w:rFonts w:cstheme="minorHAnsi"/>
              </w:rPr>
              <w:t>Prepare for demobilization and system recovery</w:t>
            </w:r>
          </w:p>
        </w:tc>
      </w:tr>
      <w:tr w:rsidR="00BF5119" w14:paraId="00D146D2" w14:textId="77777777" w:rsidTr="00F66D3A">
        <w:trPr>
          <w:jc w:val="center"/>
        </w:trPr>
        <w:tc>
          <w:tcPr>
            <w:tcW w:w="895" w:type="dxa"/>
            <w:tcBorders>
              <w:right w:val="nil"/>
            </w:tcBorders>
            <w:shd w:val="clear" w:color="auto" w:fill="D5DCE4" w:themeFill="text2" w:themeFillTint="33"/>
          </w:tcPr>
          <w:p w14:paraId="45B3DEE9" w14:textId="77777777" w:rsidR="00BF5119" w:rsidRDefault="00BF5119" w:rsidP="00F66D3A">
            <w:pPr>
              <w:spacing w:after="0"/>
              <w:jc w:val="center"/>
              <w:rPr>
                <w:rFonts w:cstheme="minorHAnsi"/>
                <w:b/>
              </w:rPr>
            </w:pPr>
          </w:p>
        </w:tc>
        <w:tc>
          <w:tcPr>
            <w:tcW w:w="8455" w:type="dxa"/>
            <w:tcBorders>
              <w:left w:val="nil"/>
            </w:tcBorders>
            <w:shd w:val="clear" w:color="auto" w:fill="D5DCE4" w:themeFill="text2" w:themeFillTint="33"/>
            <w:vAlign w:val="center"/>
          </w:tcPr>
          <w:p w14:paraId="4194B42F" w14:textId="13FF56DC" w:rsidR="00BF5119" w:rsidRPr="00AF2765" w:rsidRDefault="00BF5119" w:rsidP="00F66D3A">
            <w:pPr>
              <w:spacing w:after="0"/>
              <w:jc w:val="center"/>
              <w:rPr>
                <w:rFonts w:cstheme="minorHAnsi"/>
                <w:color w:val="1F3864" w:themeColor="accent1" w:themeShade="80"/>
              </w:rPr>
            </w:pPr>
            <w:r w:rsidRPr="00AF2765">
              <w:rPr>
                <w:rFonts w:cstheme="minorHAnsi"/>
                <w:b/>
                <w:color w:val="1F3864" w:themeColor="accent1" w:themeShade="80"/>
              </w:rPr>
              <w:t>Demobilization/Recovery (Greater than 24 hrs)</w:t>
            </w:r>
          </w:p>
        </w:tc>
      </w:tr>
      <w:tr w:rsidR="00BF5119" w14:paraId="0FBFBE1C" w14:textId="77777777" w:rsidTr="00F66D3A">
        <w:trPr>
          <w:jc w:val="center"/>
        </w:trPr>
        <w:tc>
          <w:tcPr>
            <w:tcW w:w="895" w:type="dxa"/>
          </w:tcPr>
          <w:p w14:paraId="3E06FF7E" w14:textId="77777777" w:rsidR="00BF5119" w:rsidRPr="00C33381" w:rsidRDefault="00BF5119" w:rsidP="00F66D3A">
            <w:pPr>
              <w:spacing w:after="0"/>
              <w:rPr>
                <w:rFonts w:cstheme="minorHAnsi"/>
              </w:rPr>
            </w:pPr>
          </w:p>
        </w:tc>
        <w:tc>
          <w:tcPr>
            <w:tcW w:w="8455" w:type="dxa"/>
          </w:tcPr>
          <w:p w14:paraId="65DDF9A9" w14:textId="3995AC7D" w:rsidR="00BF5119" w:rsidRPr="00B346C7" w:rsidRDefault="00BF5119" w:rsidP="00F66D3A">
            <w:pPr>
              <w:spacing w:after="0"/>
              <w:rPr>
                <w:rFonts w:cstheme="minorHAnsi"/>
              </w:rPr>
            </w:pPr>
            <w:r w:rsidRPr="00C33381">
              <w:rPr>
                <w:rFonts w:cstheme="minorHAnsi"/>
              </w:rPr>
              <w:t>Finalize and distribute the Demobilization Plan</w:t>
            </w:r>
          </w:p>
        </w:tc>
      </w:tr>
      <w:tr w:rsidR="00BF5119" w14:paraId="148047BA" w14:textId="77777777" w:rsidTr="00F66D3A">
        <w:trPr>
          <w:jc w:val="center"/>
        </w:trPr>
        <w:tc>
          <w:tcPr>
            <w:tcW w:w="895" w:type="dxa"/>
          </w:tcPr>
          <w:p w14:paraId="4122C17F" w14:textId="77777777" w:rsidR="00BF5119" w:rsidRPr="00C33381" w:rsidRDefault="00BF5119" w:rsidP="00F66D3A">
            <w:pPr>
              <w:spacing w:after="0"/>
              <w:rPr>
                <w:rFonts w:cstheme="minorHAnsi"/>
              </w:rPr>
            </w:pPr>
          </w:p>
        </w:tc>
        <w:tc>
          <w:tcPr>
            <w:tcW w:w="8455" w:type="dxa"/>
          </w:tcPr>
          <w:p w14:paraId="23271950" w14:textId="3D12C52E" w:rsidR="00BF5119" w:rsidRPr="00C33381" w:rsidRDefault="00BF5119" w:rsidP="00F66D3A">
            <w:pPr>
              <w:spacing w:after="0"/>
              <w:rPr>
                <w:rFonts w:cstheme="minorHAnsi"/>
              </w:rPr>
            </w:pPr>
            <w:r w:rsidRPr="00C33381">
              <w:rPr>
                <w:rFonts w:cstheme="minorHAnsi"/>
              </w:rPr>
              <w:t xml:space="preserve">Conduct debriefings and </w:t>
            </w:r>
            <w:r w:rsidR="00B9189A">
              <w:rPr>
                <w:rFonts w:cstheme="minorHAnsi"/>
              </w:rPr>
              <w:t>After-Action</w:t>
            </w:r>
            <w:r w:rsidR="00FE7E93">
              <w:rPr>
                <w:rFonts w:cstheme="minorHAnsi"/>
              </w:rPr>
              <w:t xml:space="preserve"> Review</w:t>
            </w:r>
            <w:r w:rsidR="00FE7E93" w:rsidRPr="00C33381">
              <w:rPr>
                <w:rFonts w:cstheme="minorHAnsi"/>
              </w:rPr>
              <w:t xml:space="preserve"> </w:t>
            </w:r>
            <w:r w:rsidRPr="00C33381">
              <w:rPr>
                <w:rFonts w:cstheme="minorHAnsi"/>
              </w:rPr>
              <w:t>with:</w:t>
            </w:r>
          </w:p>
          <w:p w14:paraId="2E02D234" w14:textId="0B31B8CC" w:rsidR="00BF5119" w:rsidRPr="00F66D3A" w:rsidRDefault="00FE7E93" w:rsidP="00F66D3A">
            <w:pPr>
              <w:pStyle w:val="ListParagraph"/>
              <w:numPr>
                <w:ilvl w:val="0"/>
                <w:numId w:val="9"/>
              </w:numPr>
              <w:spacing w:after="0"/>
              <w:rPr>
                <w:rFonts w:cstheme="minorHAnsi"/>
              </w:rPr>
            </w:pPr>
            <w:r w:rsidRPr="00F66D3A">
              <w:rPr>
                <w:rFonts w:cstheme="minorHAnsi"/>
              </w:rPr>
              <w:t>IMT</w:t>
            </w:r>
          </w:p>
          <w:p w14:paraId="3D46DAF3" w14:textId="77777777" w:rsidR="00BF5119" w:rsidRPr="00F66D3A" w:rsidRDefault="00BF5119" w:rsidP="00F66D3A">
            <w:pPr>
              <w:pStyle w:val="ListParagraph"/>
              <w:numPr>
                <w:ilvl w:val="0"/>
                <w:numId w:val="9"/>
              </w:numPr>
              <w:spacing w:after="0"/>
              <w:rPr>
                <w:rFonts w:cstheme="minorHAnsi"/>
              </w:rPr>
            </w:pPr>
            <w:r w:rsidRPr="00F66D3A">
              <w:rPr>
                <w:rFonts w:cstheme="minorHAnsi"/>
              </w:rPr>
              <w:t>Administrative personnel</w:t>
            </w:r>
          </w:p>
          <w:p w14:paraId="624A6FBF" w14:textId="77777777" w:rsidR="00BF5119" w:rsidRPr="00F66D3A" w:rsidRDefault="00BF5119" w:rsidP="00F66D3A">
            <w:pPr>
              <w:pStyle w:val="ListParagraph"/>
              <w:numPr>
                <w:ilvl w:val="0"/>
                <w:numId w:val="9"/>
              </w:numPr>
              <w:spacing w:after="0"/>
              <w:rPr>
                <w:rFonts w:cstheme="minorHAnsi"/>
              </w:rPr>
            </w:pPr>
            <w:r w:rsidRPr="00F66D3A">
              <w:rPr>
                <w:rFonts w:cstheme="minorHAnsi"/>
              </w:rPr>
              <w:t>All staff</w:t>
            </w:r>
          </w:p>
          <w:p w14:paraId="5CADD990" w14:textId="77777777" w:rsidR="00BF5119" w:rsidRPr="00F66D3A" w:rsidRDefault="00BF5119" w:rsidP="00F66D3A">
            <w:pPr>
              <w:pStyle w:val="ListParagraph"/>
              <w:numPr>
                <w:ilvl w:val="0"/>
                <w:numId w:val="9"/>
              </w:numPr>
              <w:spacing w:after="0"/>
              <w:rPr>
                <w:rFonts w:asciiTheme="minorHAnsi" w:hAnsiTheme="minorHAnsi" w:cstheme="minorHAnsi"/>
              </w:rPr>
            </w:pPr>
            <w:r w:rsidRPr="00F66D3A">
              <w:rPr>
                <w:rFonts w:cstheme="minorHAnsi"/>
              </w:rPr>
              <w:t>All volunteers</w:t>
            </w:r>
          </w:p>
        </w:tc>
      </w:tr>
      <w:tr w:rsidR="00BF5119" w14:paraId="6B0FA99E" w14:textId="77777777" w:rsidTr="00F66D3A">
        <w:trPr>
          <w:jc w:val="center"/>
        </w:trPr>
        <w:tc>
          <w:tcPr>
            <w:tcW w:w="895" w:type="dxa"/>
          </w:tcPr>
          <w:p w14:paraId="1849DFAB" w14:textId="77777777" w:rsidR="00BF5119" w:rsidRPr="00C33381" w:rsidRDefault="00BF5119" w:rsidP="00F66D3A">
            <w:pPr>
              <w:spacing w:after="0"/>
              <w:rPr>
                <w:rFonts w:cstheme="minorHAnsi"/>
              </w:rPr>
            </w:pPr>
          </w:p>
        </w:tc>
        <w:tc>
          <w:tcPr>
            <w:tcW w:w="8455" w:type="dxa"/>
          </w:tcPr>
          <w:p w14:paraId="43FD4CD3" w14:textId="64E9C27B" w:rsidR="00BF5119" w:rsidRPr="00C33381" w:rsidRDefault="00523B43" w:rsidP="00F66D3A">
            <w:pPr>
              <w:spacing w:after="0"/>
              <w:rPr>
                <w:rFonts w:cstheme="minorHAnsi"/>
              </w:rPr>
            </w:pPr>
            <w:r w:rsidRPr="00C33381">
              <w:rPr>
                <w:rFonts w:cstheme="minorHAnsi"/>
              </w:rPr>
              <w:t>Draft</w:t>
            </w:r>
            <w:r w:rsidR="00BF5119" w:rsidRPr="00C33381">
              <w:rPr>
                <w:rFonts w:cstheme="minorHAnsi"/>
              </w:rPr>
              <w:t xml:space="preserve"> an </w:t>
            </w:r>
            <w:r w:rsidR="00B9189A" w:rsidRPr="00C33381">
              <w:rPr>
                <w:rFonts w:cstheme="minorHAnsi"/>
              </w:rPr>
              <w:t>After</w:t>
            </w:r>
            <w:r w:rsidR="00B9189A">
              <w:rPr>
                <w:rFonts w:cstheme="minorHAnsi"/>
              </w:rPr>
              <w:t>-Action</w:t>
            </w:r>
            <w:r w:rsidR="00BF5119" w:rsidRPr="00C33381">
              <w:rPr>
                <w:rFonts w:cstheme="minorHAnsi"/>
              </w:rPr>
              <w:t xml:space="preserve"> Report and Corrective Action and Improvement Plan for submission to the Incident Commander, describing: </w:t>
            </w:r>
          </w:p>
          <w:p w14:paraId="67791FBB" w14:textId="77777777" w:rsidR="00BF5119" w:rsidRPr="00C33381" w:rsidRDefault="00BF5119" w:rsidP="00F66D3A">
            <w:pPr>
              <w:pStyle w:val="ListParagraph"/>
              <w:numPr>
                <w:ilvl w:val="0"/>
                <w:numId w:val="10"/>
              </w:numPr>
              <w:spacing w:after="0"/>
              <w:rPr>
                <w:rFonts w:cstheme="minorHAnsi"/>
              </w:rPr>
            </w:pPr>
            <w:r w:rsidRPr="00C33381">
              <w:rPr>
                <w:rFonts w:cstheme="minorHAnsi"/>
              </w:rPr>
              <w:t>Summary of the incident</w:t>
            </w:r>
          </w:p>
          <w:p w14:paraId="2CC3240C" w14:textId="77777777" w:rsidR="00BF5119" w:rsidRPr="00C33381" w:rsidRDefault="00BF5119" w:rsidP="00F66D3A">
            <w:pPr>
              <w:pStyle w:val="ListParagraph"/>
              <w:numPr>
                <w:ilvl w:val="0"/>
                <w:numId w:val="10"/>
              </w:numPr>
              <w:spacing w:after="0"/>
              <w:rPr>
                <w:rFonts w:cstheme="minorHAnsi"/>
              </w:rPr>
            </w:pPr>
            <w:r w:rsidRPr="00C33381">
              <w:rPr>
                <w:rFonts w:cstheme="minorHAnsi"/>
              </w:rPr>
              <w:t>Summary of actions taken</w:t>
            </w:r>
          </w:p>
          <w:p w14:paraId="554AB567" w14:textId="77777777" w:rsidR="00BF5119" w:rsidRPr="00C33381" w:rsidRDefault="00BF5119" w:rsidP="00F66D3A">
            <w:pPr>
              <w:pStyle w:val="ListParagraph"/>
              <w:numPr>
                <w:ilvl w:val="0"/>
                <w:numId w:val="10"/>
              </w:numPr>
              <w:spacing w:after="0"/>
              <w:rPr>
                <w:rFonts w:cstheme="minorHAnsi"/>
              </w:rPr>
            </w:pPr>
            <w:r w:rsidRPr="00C33381">
              <w:rPr>
                <w:rFonts w:cstheme="minorHAnsi"/>
              </w:rPr>
              <w:t>Actions that went well</w:t>
            </w:r>
          </w:p>
          <w:p w14:paraId="2E1E107A" w14:textId="77777777" w:rsidR="00BF5119" w:rsidRPr="00C33381" w:rsidRDefault="00BF5119" w:rsidP="00F66D3A">
            <w:pPr>
              <w:pStyle w:val="ListParagraph"/>
              <w:numPr>
                <w:ilvl w:val="0"/>
                <w:numId w:val="10"/>
              </w:numPr>
              <w:spacing w:after="0"/>
              <w:rPr>
                <w:rFonts w:cstheme="minorHAnsi"/>
              </w:rPr>
            </w:pPr>
            <w:r w:rsidRPr="00C33381">
              <w:rPr>
                <w:rFonts w:cstheme="minorHAnsi"/>
              </w:rPr>
              <w:t>Actions that could be improved</w:t>
            </w:r>
          </w:p>
          <w:p w14:paraId="526AECEA" w14:textId="77777777" w:rsidR="00BF5119" w:rsidRPr="00C33381" w:rsidRDefault="00BF5119" w:rsidP="00F66D3A">
            <w:pPr>
              <w:pStyle w:val="ListParagraph"/>
              <w:numPr>
                <w:ilvl w:val="0"/>
                <w:numId w:val="10"/>
              </w:numPr>
              <w:spacing w:after="0"/>
              <w:rPr>
                <w:rFonts w:asciiTheme="minorHAnsi" w:hAnsiTheme="minorHAnsi" w:cstheme="minorHAnsi"/>
              </w:rPr>
            </w:pPr>
            <w:r w:rsidRPr="00C33381">
              <w:rPr>
                <w:rFonts w:cstheme="minorHAnsi"/>
              </w:rPr>
              <w:t>Recommendations for future response actions</w:t>
            </w:r>
          </w:p>
        </w:tc>
      </w:tr>
      <w:tr w:rsidR="002165ED" w14:paraId="52BA7D36" w14:textId="77777777" w:rsidTr="00F66D3A">
        <w:trPr>
          <w:jc w:val="center"/>
        </w:trPr>
        <w:tc>
          <w:tcPr>
            <w:tcW w:w="895" w:type="dxa"/>
          </w:tcPr>
          <w:p w14:paraId="01C30C0E" w14:textId="77777777" w:rsidR="002165ED" w:rsidRPr="00C33381" w:rsidRDefault="002165ED" w:rsidP="00F66D3A">
            <w:pPr>
              <w:spacing w:after="0"/>
              <w:rPr>
                <w:rFonts w:cstheme="minorHAnsi"/>
                <w:u w:val="single"/>
              </w:rPr>
            </w:pPr>
          </w:p>
        </w:tc>
        <w:tc>
          <w:tcPr>
            <w:tcW w:w="8455" w:type="dxa"/>
          </w:tcPr>
          <w:p w14:paraId="1C611049" w14:textId="64514200" w:rsidR="002165ED" w:rsidRDefault="004A2EB2" w:rsidP="00F66D3A">
            <w:pPr>
              <w:spacing w:after="0"/>
              <w:rPr>
                <w:rFonts w:cstheme="minorHAnsi"/>
              </w:rPr>
            </w:pPr>
            <w:r w:rsidRPr="00F85091">
              <w:rPr>
                <w:rFonts w:cstheme="minorHAnsi"/>
              </w:rPr>
              <w:t>Collect, organize, secure, and file incident documentation</w:t>
            </w:r>
          </w:p>
        </w:tc>
      </w:tr>
      <w:tr w:rsidR="004A2EB2" w14:paraId="3D81C63C" w14:textId="77777777" w:rsidTr="003C1079">
        <w:trPr>
          <w:jc w:val="center"/>
        </w:trPr>
        <w:tc>
          <w:tcPr>
            <w:tcW w:w="895" w:type="dxa"/>
          </w:tcPr>
          <w:p w14:paraId="708AC452" w14:textId="77777777" w:rsidR="004A2EB2" w:rsidRPr="00C33381" w:rsidRDefault="004A2EB2" w:rsidP="002165ED">
            <w:pPr>
              <w:spacing w:after="0"/>
              <w:rPr>
                <w:rFonts w:cstheme="minorHAnsi"/>
                <w:u w:val="single"/>
              </w:rPr>
            </w:pPr>
          </w:p>
        </w:tc>
        <w:tc>
          <w:tcPr>
            <w:tcW w:w="8455" w:type="dxa"/>
          </w:tcPr>
          <w:p w14:paraId="169A6E2F" w14:textId="4402F3FB" w:rsidR="004A2EB2" w:rsidRPr="00F85091" w:rsidRDefault="00646634" w:rsidP="002165ED">
            <w:pPr>
              <w:spacing w:after="0"/>
              <w:rPr>
                <w:rFonts w:cstheme="minorHAnsi"/>
              </w:rPr>
            </w:pPr>
            <w:r w:rsidRPr="003244C1">
              <w:rPr>
                <w:rFonts w:cstheme="minorHAnsi"/>
              </w:rPr>
              <w:t>Prepare a summary of the status and location of all patients, staff, and equipment. After approval by the Incident Commander, distribute it to appropriate external agencies</w:t>
            </w:r>
          </w:p>
        </w:tc>
      </w:tr>
      <w:tr w:rsidR="00646634" w14:paraId="522F7F35" w14:textId="77777777" w:rsidTr="003C1079">
        <w:trPr>
          <w:jc w:val="center"/>
        </w:trPr>
        <w:tc>
          <w:tcPr>
            <w:tcW w:w="895" w:type="dxa"/>
          </w:tcPr>
          <w:p w14:paraId="5CC90837" w14:textId="77777777" w:rsidR="00646634" w:rsidRPr="00C33381" w:rsidRDefault="00646634" w:rsidP="002165ED">
            <w:pPr>
              <w:spacing w:after="0"/>
              <w:rPr>
                <w:rFonts w:cstheme="minorHAnsi"/>
                <w:u w:val="single"/>
              </w:rPr>
            </w:pPr>
          </w:p>
        </w:tc>
        <w:tc>
          <w:tcPr>
            <w:tcW w:w="8455" w:type="dxa"/>
          </w:tcPr>
          <w:p w14:paraId="274D0E6F" w14:textId="1FC379CA" w:rsidR="00646634" w:rsidRPr="003244C1" w:rsidRDefault="008B5896" w:rsidP="002165ED">
            <w:pPr>
              <w:spacing w:after="0"/>
              <w:rPr>
                <w:rFonts w:cstheme="minorHAnsi"/>
              </w:rPr>
            </w:pPr>
            <w:r w:rsidRPr="003244C1">
              <w:rPr>
                <w:rFonts w:cstheme="minorHAnsi"/>
              </w:rPr>
              <w:t>Monitor that the status of all impacted clinical and support operations relayed to the appropriate sections for resolution</w:t>
            </w:r>
          </w:p>
        </w:tc>
      </w:tr>
    </w:tbl>
    <w:p w14:paraId="43857145" w14:textId="2C00FBF5" w:rsidR="00617CEA" w:rsidRDefault="00617CEA" w:rsidP="00E7270F">
      <w:pPr>
        <w:pStyle w:val="Heading3"/>
      </w:pPr>
      <w:r>
        <w:lastRenderedPageBreak/>
        <w:t>Logistics Section Chief</w:t>
      </w:r>
    </w:p>
    <w:tbl>
      <w:tblPr>
        <w:tblStyle w:val="TableGrid"/>
        <w:tblW w:w="0" w:type="auto"/>
        <w:jc w:val="center"/>
        <w:tblLook w:val="04A0" w:firstRow="1" w:lastRow="0" w:firstColumn="1" w:lastColumn="0" w:noHBand="0" w:noVBand="1"/>
      </w:tblPr>
      <w:tblGrid>
        <w:gridCol w:w="895"/>
        <w:gridCol w:w="8455"/>
      </w:tblGrid>
      <w:tr w:rsidR="00D12723" w14:paraId="4E3DB0B0" w14:textId="77777777" w:rsidTr="00F66D3A">
        <w:trPr>
          <w:jc w:val="center"/>
        </w:trPr>
        <w:tc>
          <w:tcPr>
            <w:tcW w:w="895" w:type="dxa"/>
            <w:shd w:val="clear" w:color="auto" w:fill="D5DCE4" w:themeFill="text2" w:themeFillTint="33"/>
          </w:tcPr>
          <w:p w14:paraId="77607ED3" w14:textId="72C3DA17" w:rsidR="00D12723" w:rsidRPr="00830C0D" w:rsidRDefault="00D12723" w:rsidP="00F66D3A">
            <w:pPr>
              <w:spacing w:after="0"/>
              <w:jc w:val="center"/>
              <w:rPr>
                <w:rFonts w:cstheme="minorHAnsi"/>
                <w:b/>
              </w:rPr>
            </w:pPr>
            <w:r>
              <w:rPr>
                <w:rFonts w:cstheme="minorHAnsi"/>
                <w:b/>
                <w:noProof/>
              </w:rPr>
              <w:drawing>
                <wp:anchor distT="0" distB="0" distL="114300" distR="114300" simplePos="0" relativeHeight="251661824" behindDoc="0" locked="0" layoutInCell="1" allowOverlap="1" wp14:anchorId="5E929785" wp14:editId="481E75B0">
                  <wp:simplePos x="0" y="0"/>
                  <wp:positionH relativeFrom="column">
                    <wp:posOffset>69850</wp:posOffset>
                  </wp:positionH>
                  <wp:positionV relativeFrom="paragraph">
                    <wp:posOffset>93345</wp:posOffset>
                  </wp:positionV>
                  <wp:extent cx="285750" cy="285750"/>
                  <wp:effectExtent l="0" t="0" r="0" b="0"/>
                  <wp:wrapNone/>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455" w:type="dxa"/>
            <w:shd w:val="clear" w:color="auto" w:fill="D5DCE4" w:themeFill="text2" w:themeFillTint="33"/>
            <w:vAlign w:val="center"/>
          </w:tcPr>
          <w:p w14:paraId="0566A7BD" w14:textId="17DC3EC3" w:rsidR="00D12723" w:rsidRPr="00830C0D" w:rsidRDefault="00D12723" w:rsidP="00F66D3A">
            <w:pPr>
              <w:spacing w:before="240"/>
              <w:jc w:val="center"/>
              <w:rPr>
                <w:rFonts w:cstheme="minorHAnsi"/>
                <w:b/>
              </w:rPr>
            </w:pPr>
            <w:r w:rsidRPr="00AF2765">
              <w:rPr>
                <w:rFonts w:cstheme="minorHAnsi"/>
                <w:b/>
                <w:color w:val="1F3864" w:themeColor="accent1" w:themeShade="80"/>
              </w:rPr>
              <w:t>Immediate Actions (0-2 hrs)</w:t>
            </w:r>
          </w:p>
        </w:tc>
      </w:tr>
      <w:tr w:rsidR="00E56792" w14:paraId="1FD42812" w14:textId="77777777" w:rsidTr="00F66D3A">
        <w:trPr>
          <w:jc w:val="center"/>
        </w:trPr>
        <w:tc>
          <w:tcPr>
            <w:tcW w:w="895" w:type="dxa"/>
          </w:tcPr>
          <w:p w14:paraId="2FE32257" w14:textId="77777777" w:rsidR="00E56792" w:rsidRPr="00CF1FED" w:rsidRDefault="00E56792" w:rsidP="00F66D3A">
            <w:pPr>
              <w:spacing w:after="0"/>
              <w:rPr>
                <w:rFonts w:cstheme="minorHAnsi"/>
              </w:rPr>
            </w:pPr>
          </w:p>
        </w:tc>
        <w:tc>
          <w:tcPr>
            <w:tcW w:w="8455" w:type="dxa"/>
          </w:tcPr>
          <w:p w14:paraId="1281FD03" w14:textId="4AF0EA67" w:rsidR="00E56792" w:rsidRDefault="00F06A4B" w:rsidP="00F66D3A">
            <w:pPr>
              <w:spacing w:after="0"/>
              <w:rPr>
                <w:rFonts w:cstheme="minorHAnsi"/>
              </w:rPr>
            </w:pPr>
            <w:r w:rsidRPr="00097802">
              <w:rPr>
                <w:rFonts w:cstheme="minorHAnsi"/>
              </w:rPr>
              <w:t>Implement emergency internal communication and reporting mechanisms</w:t>
            </w:r>
          </w:p>
        </w:tc>
      </w:tr>
      <w:tr w:rsidR="00D12723" w14:paraId="6E0A8FA7" w14:textId="77777777" w:rsidTr="00F66D3A">
        <w:trPr>
          <w:jc w:val="center"/>
        </w:trPr>
        <w:tc>
          <w:tcPr>
            <w:tcW w:w="895" w:type="dxa"/>
          </w:tcPr>
          <w:p w14:paraId="4B4082AE" w14:textId="77777777" w:rsidR="00D12723" w:rsidRPr="00CF1FED" w:rsidRDefault="00D12723" w:rsidP="00F66D3A">
            <w:pPr>
              <w:spacing w:after="0"/>
              <w:rPr>
                <w:rFonts w:cstheme="minorHAnsi"/>
                <w:u w:val="single"/>
              </w:rPr>
            </w:pPr>
          </w:p>
        </w:tc>
        <w:tc>
          <w:tcPr>
            <w:tcW w:w="8455" w:type="dxa"/>
          </w:tcPr>
          <w:p w14:paraId="704A50CC" w14:textId="247859AD" w:rsidR="00D12723" w:rsidRDefault="006855FB" w:rsidP="00F66D3A">
            <w:pPr>
              <w:spacing w:after="0"/>
              <w:rPr>
                <w:rFonts w:cstheme="minorHAnsi"/>
              </w:rPr>
            </w:pPr>
            <w:r w:rsidRPr="00097802">
              <w:rPr>
                <w:rFonts w:cstheme="minorHAnsi"/>
              </w:rPr>
              <w:t>Isolate and repair, replace, or remove affected systems from the facility network; establish restoration priorities in accordance with the Business Continuity Plan</w:t>
            </w:r>
          </w:p>
        </w:tc>
      </w:tr>
      <w:tr w:rsidR="00D12723" w14:paraId="7A769853" w14:textId="77777777" w:rsidTr="00F66D3A">
        <w:trPr>
          <w:jc w:val="center"/>
        </w:trPr>
        <w:tc>
          <w:tcPr>
            <w:tcW w:w="895" w:type="dxa"/>
          </w:tcPr>
          <w:p w14:paraId="1A49D9E6" w14:textId="77777777" w:rsidR="00D12723" w:rsidRPr="00CF1FED" w:rsidRDefault="00D12723" w:rsidP="00F66D3A">
            <w:pPr>
              <w:spacing w:after="0"/>
              <w:rPr>
                <w:rFonts w:cstheme="minorHAnsi"/>
                <w:u w:val="single"/>
              </w:rPr>
            </w:pPr>
          </w:p>
        </w:tc>
        <w:tc>
          <w:tcPr>
            <w:tcW w:w="8455" w:type="dxa"/>
          </w:tcPr>
          <w:p w14:paraId="7D3BCEB9" w14:textId="7921F244" w:rsidR="00D12723" w:rsidRPr="0008570C" w:rsidRDefault="00294B91" w:rsidP="00F66D3A">
            <w:pPr>
              <w:spacing w:after="0"/>
              <w:rPr>
                <w:rFonts w:cstheme="minorHAnsi"/>
              </w:rPr>
            </w:pPr>
            <w:r w:rsidRPr="00097802">
              <w:rPr>
                <w:rFonts w:cstheme="minorHAnsi"/>
              </w:rPr>
              <w:t>Provide for the integrity of system backup data and begin planning for system restoration</w:t>
            </w:r>
          </w:p>
        </w:tc>
      </w:tr>
      <w:tr w:rsidR="00E22828" w14:paraId="27E02E65" w14:textId="77777777" w:rsidTr="00D12723">
        <w:trPr>
          <w:jc w:val="center"/>
        </w:trPr>
        <w:tc>
          <w:tcPr>
            <w:tcW w:w="895" w:type="dxa"/>
          </w:tcPr>
          <w:p w14:paraId="5B689EF1" w14:textId="77777777" w:rsidR="00E22828" w:rsidRPr="00CF1FED" w:rsidRDefault="00E22828">
            <w:pPr>
              <w:spacing w:after="0"/>
              <w:rPr>
                <w:rFonts w:cstheme="minorHAnsi"/>
                <w:u w:val="single"/>
              </w:rPr>
            </w:pPr>
          </w:p>
        </w:tc>
        <w:tc>
          <w:tcPr>
            <w:tcW w:w="8455" w:type="dxa"/>
          </w:tcPr>
          <w:p w14:paraId="57A674EB" w14:textId="5583C6A5" w:rsidR="00E22828" w:rsidRPr="0081065C" w:rsidRDefault="00450FB5">
            <w:pPr>
              <w:spacing w:after="0"/>
              <w:rPr>
                <w:rFonts w:cstheme="minorHAnsi"/>
              </w:rPr>
            </w:pPr>
            <w:r w:rsidRPr="00097802">
              <w:rPr>
                <w:rFonts w:cstheme="minorHAnsi"/>
              </w:rPr>
              <w:t>Implement manual inventory and resupply processes, including medication distribution</w:t>
            </w:r>
          </w:p>
        </w:tc>
      </w:tr>
      <w:tr w:rsidR="00C632B6" w14:paraId="3A2DA359" w14:textId="77777777" w:rsidTr="00D12723">
        <w:trPr>
          <w:jc w:val="center"/>
        </w:trPr>
        <w:tc>
          <w:tcPr>
            <w:tcW w:w="895" w:type="dxa"/>
          </w:tcPr>
          <w:p w14:paraId="62636449" w14:textId="77777777" w:rsidR="00C632B6" w:rsidRPr="00CF1FED" w:rsidRDefault="00C632B6">
            <w:pPr>
              <w:spacing w:after="0"/>
              <w:rPr>
                <w:rFonts w:cstheme="minorHAnsi"/>
                <w:u w:val="single"/>
              </w:rPr>
            </w:pPr>
          </w:p>
        </w:tc>
        <w:tc>
          <w:tcPr>
            <w:tcW w:w="8455" w:type="dxa"/>
          </w:tcPr>
          <w:p w14:paraId="1A0B2F98" w14:textId="3B4300D6" w:rsidR="00C632B6" w:rsidRPr="00097802" w:rsidRDefault="00C632B6">
            <w:pPr>
              <w:spacing w:after="0"/>
              <w:rPr>
                <w:rFonts w:cstheme="minorHAnsi"/>
              </w:rPr>
            </w:pPr>
            <w:r w:rsidRPr="00097802">
              <w:rPr>
                <w:rFonts w:cstheme="minorHAnsi"/>
              </w:rPr>
              <w:t xml:space="preserve">Coordinate the transportation services (ambulance, air medical services, and other transportation) with the Operations Section </w:t>
            </w:r>
            <w:r w:rsidR="00FE7498">
              <w:rPr>
                <w:rFonts w:cstheme="minorHAnsi"/>
              </w:rPr>
              <w:t>Chief</w:t>
            </w:r>
            <w:r w:rsidRPr="00097802">
              <w:rPr>
                <w:rFonts w:cstheme="minorHAnsi"/>
              </w:rPr>
              <w:t xml:space="preserve"> to ensure safe patient relocation, if necessary</w:t>
            </w:r>
          </w:p>
        </w:tc>
      </w:tr>
      <w:tr w:rsidR="00C632B6" w14:paraId="729B50DE" w14:textId="77777777" w:rsidTr="00D12723">
        <w:trPr>
          <w:jc w:val="center"/>
        </w:trPr>
        <w:tc>
          <w:tcPr>
            <w:tcW w:w="895" w:type="dxa"/>
          </w:tcPr>
          <w:p w14:paraId="1E06FEC3" w14:textId="77777777" w:rsidR="00C632B6" w:rsidRPr="00CF1FED" w:rsidRDefault="00C632B6">
            <w:pPr>
              <w:spacing w:after="0"/>
              <w:rPr>
                <w:rFonts w:cstheme="minorHAnsi"/>
                <w:u w:val="single"/>
              </w:rPr>
            </w:pPr>
          </w:p>
        </w:tc>
        <w:tc>
          <w:tcPr>
            <w:tcW w:w="8455" w:type="dxa"/>
          </w:tcPr>
          <w:p w14:paraId="0D683A90" w14:textId="7A634A3B" w:rsidR="00C632B6" w:rsidRPr="00097802" w:rsidRDefault="001874D4">
            <w:pPr>
              <w:spacing w:after="0"/>
              <w:rPr>
                <w:rFonts w:cstheme="minorHAnsi"/>
              </w:rPr>
            </w:pPr>
            <w:r w:rsidRPr="00097802">
              <w:rPr>
                <w:rFonts w:cstheme="minorHAnsi"/>
              </w:rPr>
              <w:t>Obtain and distribute supplies, equipment, medications, and food and water to sustain operations</w:t>
            </w:r>
          </w:p>
        </w:tc>
      </w:tr>
      <w:tr w:rsidR="00D12723" w14:paraId="1F66F7C8" w14:textId="77777777" w:rsidTr="00F66D3A">
        <w:trPr>
          <w:jc w:val="center"/>
        </w:trPr>
        <w:tc>
          <w:tcPr>
            <w:tcW w:w="895" w:type="dxa"/>
            <w:tcBorders>
              <w:right w:val="nil"/>
            </w:tcBorders>
            <w:shd w:val="clear" w:color="auto" w:fill="D5DCE4" w:themeFill="text2" w:themeFillTint="33"/>
          </w:tcPr>
          <w:p w14:paraId="1F9CA9F6" w14:textId="77777777" w:rsidR="00D12723" w:rsidRPr="00B11BD2" w:rsidRDefault="00D12723" w:rsidP="00F66D3A">
            <w:pPr>
              <w:spacing w:after="0"/>
              <w:jc w:val="center"/>
              <w:rPr>
                <w:rFonts w:cstheme="minorHAnsi"/>
                <w:b/>
              </w:rPr>
            </w:pPr>
          </w:p>
        </w:tc>
        <w:tc>
          <w:tcPr>
            <w:tcW w:w="8455" w:type="dxa"/>
            <w:tcBorders>
              <w:left w:val="nil"/>
            </w:tcBorders>
            <w:shd w:val="clear" w:color="auto" w:fill="D5DCE4" w:themeFill="text2" w:themeFillTint="33"/>
          </w:tcPr>
          <w:p w14:paraId="727F798C" w14:textId="5D8A599C" w:rsidR="00D12723" w:rsidRPr="00B11BD2" w:rsidRDefault="00D12723" w:rsidP="00F66D3A">
            <w:pPr>
              <w:spacing w:after="0"/>
              <w:jc w:val="center"/>
              <w:rPr>
                <w:rFonts w:cstheme="minorHAnsi"/>
                <w:b/>
              </w:rPr>
            </w:pPr>
            <w:r w:rsidRPr="00AF2765">
              <w:rPr>
                <w:rFonts w:cstheme="minorHAnsi"/>
                <w:b/>
                <w:color w:val="1F3864" w:themeColor="accent1" w:themeShade="80"/>
              </w:rPr>
              <w:t>Intermediate Response (2-12 hrs)</w:t>
            </w:r>
          </w:p>
        </w:tc>
      </w:tr>
      <w:tr w:rsidR="00B51901" w14:paraId="2C2D8495" w14:textId="77777777" w:rsidTr="00F66D3A">
        <w:trPr>
          <w:jc w:val="center"/>
        </w:trPr>
        <w:tc>
          <w:tcPr>
            <w:tcW w:w="895" w:type="dxa"/>
          </w:tcPr>
          <w:p w14:paraId="0A8C26FB" w14:textId="77777777" w:rsidR="00B51901" w:rsidRDefault="00B51901" w:rsidP="00F66D3A">
            <w:pPr>
              <w:spacing w:after="0"/>
              <w:rPr>
                <w:rFonts w:cstheme="minorHAnsi"/>
                <w:u w:val="single"/>
              </w:rPr>
            </w:pPr>
          </w:p>
        </w:tc>
        <w:tc>
          <w:tcPr>
            <w:tcW w:w="8455" w:type="dxa"/>
          </w:tcPr>
          <w:p w14:paraId="472D33EA" w14:textId="31B0DCCF" w:rsidR="00B51901" w:rsidRPr="00AE379D" w:rsidRDefault="00B51901" w:rsidP="00F66D3A">
            <w:pPr>
              <w:spacing w:after="0"/>
              <w:rPr>
                <w:rFonts w:cstheme="minorHAnsi"/>
              </w:rPr>
            </w:pPr>
            <w:r w:rsidRPr="00097802">
              <w:rPr>
                <w:rFonts w:cstheme="minorHAnsi"/>
              </w:rPr>
              <w:t>Recommend, in collaboration with Operations Section</w:t>
            </w:r>
            <w:r w:rsidR="005D1919">
              <w:rPr>
                <w:rFonts w:cstheme="minorHAnsi"/>
              </w:rPr>
              <w:t xml:space="preserve"> Chief</w:t>
            </w:r>
            <w:r w:rsidRPr="00097802">
              <w:rPr>
                <w:rFonts w:cstheme="minorHAnsi"/>
              </w:rPr>
              <w:t>, when to resume normal activities and services</w:t>
            </w:r>
          </w:p>
        </w:tc>
      </w:tr>
      <w:tr w:rsidR="00D12723" w14:paraId="6E634F87" w14:textId="77777777" w:rsidTr="00F66D3A">
        <w:trPr>
          <w:jc w:val="center"/>
        </w:trPr>
        <w:tc>
          <w:tcPr>
            <w:tcW w:w="895" w:type="dxa"/>
          </w:tcPr>
          <w:p w14:paraId="48DC43D0" w14:textId="77777777" w:rsidR="00D12723" w:rsidRPr="00CF1FED" w:rsidRDefault="00D12723" w:rsidP="00F66D3A">
            <w:pPr>
              <w:spacing w:after="0"/>
              <w:rPr>
                <w:rFonts w:cstheme="minorHAnsi"/>
                <w:u w:val="single"/>
              </w:rPr>
            </w:pPr>
          </w:p>
        </w:tc>
        <w:tc>
          <w:tcPr>
            <w:tcW w:w="8455" w:type="dxa"/>
          </w:tcPr>
          <w:p w14:paraId="713A8DEA" w14:textId="3F37E403" w:rsidR="00D12723" w:rsidRPr="00AE379D" w:rsidRDefault="00DD4096" w:rsidP="00F66D3A">
            <w:pPr>
              <w:spacing w:after="0"/>
              <w:rPr>
                <w:rFonts w:cstheme="minorHAnsi"/>
              </w:rPr>
            </w:pPr>
            <w:r w:rsidRPr="00097802">
              <w:rPr>
                <w:rFonts w:cstheme="minorHAnsi"/>
              </w:rPr>
              <w:t>Provide alternate documentation systems and support hardware (i.e., providing laptops and printers to affected areas for temporary use until systems are fully restored)</w:t>
            </w:r>
          </w:p>
        </w:tc>
      </w:tr>
      <w:tr w:rsidR="00D12723" w14:paraId="735A1FF1" w14:textId="77777777" w:rsidTr="00F66D3A">
        <w:trPr>
          <w:jc w:val="center"/>
        </w:trPr>
        <w:tc>
          <w:tcPr>
            <w:tcW w:w="895" w:type="dxa"/>
            <w:tcBorders>
              <w:bottom w:val="single" w:sz="4" w:space="0" w:color="auto"/>
            </w:tcBorders>
          </w:tcPr>
          <w:p w14:paraId="5A133AEF" w14:textId="77777777" w:rsidR="00D12723" w:rsidRPr="00CF1FED" w:rsidRDefault="00D12723" w:rsidP="00F66D3A">
            <w:pPr>
              <w:spacing w:after="0"/>
              <w:rPr>
                <w:rFonts w:cstheme="minorHAnsi"/>
                <w:u w:val="single"/>
              </w:rPr>
            </w:pPr>
          </w:p>
        </w:tc>
        <w:tc>
          <w:tcPr>
            <w:tcW w:w="8455" w:type="dxa"/>
          </w:tcPr>
          <w:p w14:paraId="33AC4830" w14:textId="240B5CDA" w:rsidR="00D12723" w:rsidRPr="00AE379D" w:rsidRDefault="007938C7" w:rsidP="00F66D3A">
            <w:pPr>
              <w:spacing w:after="0"/>
              <w:rPr>
                <w:rFonts w:cstheme="minorHAnsi"/>
              </w:rPr>
            </w:pPr>
            <w:r w:rsidRPr="00097802">
              <w:rPr>
                <w:rFonts w:cstheme="minorHAnsi"/>
              </w:rPr>
              <w:t>Monitor computer systems for new cyber threats</w:t>
            </w:r>
          </w:p>
        </w:tc>
      </w:tr>
      <w:tr w:rsidR="00502130" w14:paraId="15C47A70" w14:textId="77777777" w:rsidTr="003422AE">
        <w:trPr>
          <w:jc w:val="center"/>
        </w:trPr>
        <w:tc>
          <w:tcPr>
            <w:tcW w:w="895" w:type="dxa"/>
            <w:tcBorders>
              <w:bottom w:val="single" w:sz="4" w:space="0" w:color="auto"/>
            </w:tcBorders>
          </w:tcPr>
          <w:p w14:paraId="76DF0E7B" w14:textId="77777777" w:rsidR="00502130" w:rsidRPr="00CF1FED" w:rsidRDefault="00502130">
            <w:pPr>
              <w:spacing w:after="0"/>
              <w:rPr>
                <w:rFonts w:cstheme="minorHAnsi"/>
                <w:u w:val="single"/>
              </w:rPr>
            </w:pPr>
          </w:p>
        </w:tc>
        <w:tc>
          <w:tcPr>
            <w:tcW w:w="8455" w:type="dxa"/>
          </w:tcPr>
          <w:p w14:paraId="663B8E06" w14:textId="1866E320" w:rsidR="00502130" w:rsidRPr="0081065C" w:rsidRDefault="00BD51AE">
            <w:pPr>
              <w:spacing w:after="0"/>
              <w:rPr>
                <w:rFonts w:cstheme="minorHAnsi"/>
              </w:rPr>
            </w:pPr>
            <w:r w:rsidRPr="00097802">
              <w:rPr>
                <w:rFonts w:cstheme="minorHAnsi"/>
              </w:rPr>
              <w:t>Plan for migration of manual documentation to electronic processes after systems are restored</w:t>
            </w:r>
          </w:p>
        </w:tc>
      </w:tr>
      <w:tr w:rsidR="00502130" w14:paraId="1598B923" w14:textId="77777777" w:rsidTr="003422AE">
        <w:trPr>
          <w:jc w:val="center"/>
        </w:trPr>
        <w:tc>
          <w:tcPr>
            <w:tcW w:w="895" w:type="dxa"/>
            <w:tcBorders>
              <w:bottom w:val="single" w:sz="4" w:space="0" w:color="auto"/>
            </w:tcBorders>
          </w:tcPr>
          <w:p w14:paraId="13397114" w14:textId="77777777" w:rsidR="00502130" w:rsidRPr="00CF1FED" w:rsidRDefault="00502130">
            <w:pPr>
              <w:spacing w:after="0"/>
              <w:rPr>
                <w:rFonts w:cstheme="minorHAnsi"/>
                <w:u w:val="single"/>
              </w:rPr>
            </w:pPr>
          </w:p>
        </w:tc>
        <w:tc>
          <w:tcPr>
            <w:tcW w:w="8455" w:type="dxa"/>
          </w:tcPr>
          <w:p w14:paraId="1DB3CBA8" w14:textId="60F64669" w:rsidR="00502130" w:rsidRPr="0081065C" w:rsidRDefault="00235887">
            <w:pPr>
              <w:spacing w:after="0"/>
              <w:rPr>
                <w:rFonts w:cstheme="minorHAnsi"/>
              </w:rPr>
            </w:pPr>
            <w:r w:rsidRPr="00097802">
              <w:rPr>
                <w:rFonts w:cstheme="minorHAnsi"/>
              </w:rPr>
              <w:t>Continue to obtain needed supplies, equipment, medications, food</w:t>
            </w:r>
            <w:r w:rsidR="00AF2765">
              <w:rPr>
                <w:rFonts w:cstheme="minorHAnsi"/>
              </w:rPr>
              <w:t>,</w:t>
            </w:r>
            <w:r w:rsidRPr="00097802">
              <w:rPr>
                <w:rFonts w:cstheme="minorHAnsi"/>
              </w:rPr>
              <w:t xml:space="preserve"> and water. Route requests for additional resources not available in the facility through the Liaison Officer to outside agencies</w:t>
            </w:r>
          </w:p>
        </w:tc>
      </w:tr>
      <w:tr w:rsidR="0038008B" w14:paraId="539BDFAC" w14:textId="77777777" w:rsidTr="00F66D3A">
        <w:trPr>
          <w:jc w:val="center"/>
        </w:trPr>
        <w:tc>
          <w:tcPr>
            <w:tcW w:w="895" w:type="dxa"/>
            <w:tcBorders>
              <w:right w:val="nil"/>
            </w:tcBorders>
            <w:shd w:val="clear" w:color="auto" w:fill="D5DCE4" w:themeFill="text2" w:themeFillTint="33"/>
          </w:tcPr>
          <w:p w14:paraId="6AEA5F79" w14:textId="77777777" w:rsidR="0038008B" w:rsidRDefault="0038008B" w:rsidP="00F66D3A">
            <w:pPr>
              <w:spacing w:after="0"/>
              <w:jc w:val="center"/>
              <w:rPr>
                <w:rFonts w:cstheme="minorHAnsi"/>
                <w:b/>
              </w:rPr>
            </w:pPr>
          </w:p>
        </w:tc>
        <w:tc>
          <w:tcPr>
            <w:tcW w:w="8455" w:type="dxa"/>
            <w:tcBorders>
              <w:left w:val="nil"/>
            </w:tcBorders>
            <w:shd w:val="clear" w:color="auto" w:fill="D5DCE4" w:themeFill="text2" w:themeFillTint="33"/>
            <w:vAlign w:val="center"/>
          </w:tcPr>
          <w:p w14:paraId="018482D5" w14:textId="62F5E0EC" w:rsidR="0038008B" w:rsidRPr="00B439F7" w:rsidRDefault="0038008B" w:rsidP="00F66D3A">
            <w:pPr>
              <w:spacing w:after="0"/>
              <w:jc w:val="center"/>
              <w:rPr>
                <w:rFonts w:cstheme="minorHAnsi"/>
                <w:b/>
              </w:rPr>
            </w:pPr>
            <w:r w:rsidRPr="00AF2765">
              <w:rPr>
                <w:rFonts w:cstheme="minorHAnsi"/>
                <w:b/>
                <w:color w:val="1F3864" w:themeColor="accent1" w:themeShade="80"/>
              </w:rPr>
              <w:t>Demobilization/Recovery (Greater than 24 hrs)</w:t>
            </w:r>
          </w:p>
        </w:tc>
      </w:tr>
      <w:tr w:rsidR="001846A3" w14:paraId="67FCDE8A" w14:textId="77777777" w:rsidTr="00F66D3A">
        <w:trPr>
          <w:jc w:val="center"/>
        </w:trPr>
        <w:tc>
          <w:tcPr>
            <w:tcW w:w="895" w:type="dxa"/>
          </w:tcPr>
          <w:p w14:paraId="67BB8460" w14:textId="77777777" w:rsidR="001846A3" w:rsidRPr="00CF1FED" w:rsidRDefault="001846A3" w:rsidP="00F66D3A">
            <w:pPr>
              <w:spacing w:after="0"/>
              <w:rPr>
                <w:rFonts w:cstheme="minorHAnsi"/>
                <w:u w:val="single"/>
              </w:rPr>
            </w:pPr>
          </w:p>
        </w:tc>
        <w:tc>
          <w:tcPr>
            <w:tcW w:w="8455" w:type="dxa"/>
          </w:tcPr>
          <w:p w14:paraId="4FB82F56" w14:textId="3A9D9D2F" w:rsidR="001846A3" w:rsidRPr="0073547E" w:rsidRDefault="001846A3" w:rsidP="00F66D3A">
            <w:pPr>
              <w:spacing w:after="0"/>
              <w:rPr>
                <w:rFonts w:cstheme="minorHAnsi"/>
              </w:rPr>
            </w:pPr>
            <w:r w:rsidRPr="00097802">
              <w:rPr>
                <w:rFonts w:cstheme="minorHAnsi"/>
              </w:rPr>
              <w:t>Monitor the restoration of normal operations; coordinate with the Planning Section</w:t>
            </w:r>
            <w:r w:rsidR="00C506A7">
              <w:rPr>
                <w:rFonts w:cstheme="minorHAnsi"/>
              </w:rPr>
              <w:t xml:space="preserve"> Chief</w:t>
            </w:r>
          </w:p>
        </w:tc>
      </w:tr>
      <w:tr w:rsidR="00096389" w14:paraId="4D16397C" w14:textId="77777777" w:rsidTr="00D12723">
        <w:trPr>
          <w:jc w:val="center"/>
        </w:trPr>
        <w:tc>
          <w:tcPr>
            <w:tcW w:w="895" w:type="dxa"/>
          </w:tcPr>
          <w:p w14:paraId="431E1F81" w14:textId="77777777" w:rsidR="00096389" w:rsidRPr="00CF1FED" w:rsidRDefault="00096389" w:rsidP="00096389">
            <w:pPr>
              <w:spacing w:after="0"/>
              <w:rPr>
                <w:rFonts w:cstheme="minorHAnsi"/>
                <w:u w:val="single"/>
              </w:rPr>
            </w:pPr>
          </w:p>
        </w:tc>
        <w:tc>
          <w:tcPr>
            <w:tcW w:w="8455" w:type="dxa"/>
          </w:tcPr>
          <w:p w14:paraId="75AB70E0" w14:textId="007DB687" w:rsidR="00096389" w:rsidRPr="001707BC" w:rsidRDefault="00096389" w:rsidP="00096389">
            <w:pPr>
              <w:spacing w:after="0"/>
              <w:rPr>
                <w:rFonts w:cstheme="minorHAnsi"/>
              </w:rPr>
            </w:pPr>
            <w:r w:rsidRPr="00097802">
              <w:rPr>
                <w:rFonts w:cstheme="minorHAnsi"/>
              </w:rPr>
              <w:t xml:space="preserve">Inventory all </w:t>
            </w:r>
            <w:r w:rsidR="009600E4">
              <w:rPr>
                <w:rFonts w:cstheme="minorHAnsi"/>
              </w:rPr>
              <w:t xml:space="preserve">facility Emergency </w:t>
            </w:r>
            <w:r w:rsidR="008F0DC3">
              <w:rPr>
                <w:rFonts w:cstheme="minorHAnsi"/>
              </w:rPr>
              <w:t>Operations</w:t>
            </w:r>
            <w:r w:rsidRPr="00097802">
              <w:rPr>
                <w:rFonts w:cstheme="minorHAnsi"/>
              </w:rPr>
              <w:t xml:space="preserve"> Center and facility supplies and replenish as necessary, appropriate, and available</w:t>
            </w:r>
          </w:p>
        </w:tc>
      </w:tr>
      <w:tr w:rsidR="00096389" w14:paraId="0657E3D0" w14:textId="77777777" w:rsidTr="00D12723">
        <w:trPr>
          <w:jc w:val="center"/>
        </w:trPr>
        <w:tc>
          <w:tcPr>
            <w:tcW w:w="895" w:type="dxa"/>
          </w:tcPr>
          <w:p w14:paraId="091A1DE5" w14:textId="77777777" w:rsidR="00096389" w:rsidRPr="00CF1FED" w:rsidRDefault="00096389" w:rsidP="00096389">
            <w:pPr>
              <w:spacing w:after="0"/>
              <w:rPr>
                <w:rFonts w:cstheme="minorHAnsi"/>
                <w:u w:val="single"/>
              </w:rPr>
            </w:pPr>
          </w:p>
        </w:tc>
        <w:tc>
          <w:tcPr>
            <w:tcW w:w="8455" w:type="dxa"/>
          </w:tcPr>
          <w:p w14:paraId="49F991B7" w14:textId="6E4B9AA9" w:rsidR="00096389" w:rsidRPr="00097802" w:rsidRDefault="00046D72" w:rsidP="00096389">
            <w:pPr>
              <w:spacing w:after="0"/>
              <w:rPr>
                <w:rFonts w:cstheme="minorHAnsi"/>
              </w:rPr>
            </w:pPr>
            <w:r w:rsidRPr="00097802">
              <w:rPr>
                <w:rFonts w:cstheme="minorHAnsi"/>
              </w:rPr>
              <w:t>Prepare a summary report of corrective actions and recommendations for updating and improving diagnostic and protective cyber services</w:t>
            </w:r>
          </w:p>
        </w:tc>
      </w:tr>
      <w:tr w:rsidR="00096389" w14:paraId="3CD6F347" w14:textId="77777777" w:rsidTr="00D12723">
        <w:trPr>
          <w:jc w:val="center"/>
        </w:trPr>
        <w:tc>
          <w:tcPr>
            <w:tcW w:w="895" w:type="dxa"/>
          </w:tcPr>
          <w:p w14:paraId="1AE2EEFE" w14:textId="77777777" w:rsidR="00096389" w:rsidRPr="00CF1FED" w:rsidRDefault="00096389" w:rsidP="00096389">
            <w:pPr>
              <w:spacing w:after="0"/>
              <w:rPr>
                <w:rFonts w:cstheme="minorHAnsi"/>
                <w:u w:val="single"/>
              </w:rPr>
            </w:pPr>
          </w:p>
        </w:tc>
        <w:tc>
          <w:tcPr>
            <w:tcW w:w="8455" w:type="dxa"/>
          </w:tcPr>
          <w:p w14:paraId="0EF735C8" w14:textId="2F908614" w:rsidR="00096389" w:rsidRPr="00097802" w:rsidRDefault="00353751" w:rsidP="00096389">
            <w:pPr>
              <w:spacing w:after="0"/>
              <w:rPr>
                <w:rFonts w:cstheme="minorHAnsi"/>
              </w:rPr>
            </w:pPr>
            <w:r w:rsidRPr="00097802">
              <w:rPr>
                <w:rFonts w:cstheme="minorHAnsi"/>
              </w:rPr>
              <w:t>Provide behavioral health support and information about community services to staff, as needed</w:t>
            </w:r>
          </w:p>
        </w:tc>
      </w:tr>
    </w:tbl>
    <w:p w14:paraId="6649DF82" w14:textId="050581F4" w:rsidR="007E2F5F" w:rsidRDefault="007E2F5F" w:rsidP="00E7270F">
      <w:pPr>
        <w:pStyle w:val="Heading3"/>
      </w:pPr>
      <w:r>
        <w:t>Finance/Admin Chief</w:t>
      </w:r>
    </w:p>
    <w:tbl>
      <w:tblPr>
        <w:tblStyle w:val="TableGrid"/>
        <w:tblW w:w="0" w:type="auto"/>
        <w:jc w:val="center"/>
        <w:tblLook w:val="04A0" w:firstRow="1" w:lastRow="0" w:firstColumn="1" w:lastColumn="0" w:noHBand="0" w:noVBand="1"/>
      </w:tblPr>
      <w:tblGrid>
        <w:gridCol w:w="895"/>
        <w:gridCol w:w="8455"/>
      </w:tblGrid>
      <w:tr w:rsidR="007E345C" w14:paraId="4CEFAB3E" w14:textId="77777777" w:rsidTr="00F66D3A">
        <w:trPr>
          <w:jc w:val="center"/>
        </w:trPr>
        <w:tc>
          <w:tcPr>
            <w:tcW w:w="895" w:type="dxa"/>
            <w:tcBorders>
              <w:right w:val="single" w:sz="4" w:space="0" w:color="auto"/>
            </w:tcBorders>
            <w:shd w:val="clear" w:color="auto" w:fill="D5DCE4"/>
          </w:tcPr>
          <w:p w14:paraId="6E4CCD7B" w14:textId="51B1E44F" w:rsidR="007E345C" w:rsidRPr="00F960A7" w:rsidRDefault="001635E9" w:rsidP="00F66D3A">
            <w:pPr>
              <w:spacing w:after="0"/>
              <w:rPr>
                <w:rFonts w:cstheme="minorHAnsi"/>
                <w:u w:val="single"/>
              </w:rPr>
            </w:pPr>
            <w:r>
              <w:rPr>
                <w:rFonts w:cstheme="minorHAnsi"/>
                <w:b/>
                <w:noProof/>
              </w:rPr>
              <w:drawing>
                <wp:anchor distT="0" distB="0" distL="114300" distR="114300" simplePos="0" relativeHeight="251665920" behindDoc="0" locked="0" layoutInCell="1" allowOverlap="1" wp14:anchorId="1CE2138F" wp14:editId="610A1000">
                  <wp:simplePos x="0" y="0"/>
                  <wp:positionH relativeFrom="column">
                    <wp:posOffset>88900</wp:posOffset>
                  </wp:positionH>
                  <wp:positionV relativeFrom="paragraph">
                    <wp:posOffset>99060</wp:posOffset>
                  </wp:positionV>
                  <wp:extent cx="285750" cy="285750"/>
                  <wp:effectExtent l="0" t="0" r="0" b="0"/>
                  <wp:wrapNone/>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5750" cy="285750"/>
                          </a:xfrm>
                          <a:prstGeom prst="rect">
                            <a:avLst/>
                          </a:prstGeom>
                        </pic:spPr>
                      </pic:pic>
                    </a:graphicData>
                  </a:graphic>
                </wp:anchor>
              </w:drawing>
            </w:r>
          </w:p>
        </w:tc>
        <w:tc>
          <w:tcPr>
            <w:tcW w:w="8455" w:type="dxa"/>
            <w:tcBorders>
              <w:left w:val="single" w:sz="4" w:space="0" w:color="auto"/>
            </w:tcBorders>
            <w:shd w:val="clear" w:color="auto" w:fill="D5DCE4"/>
          </w:tcPr>
          <w:p w14:paraId="2D31073E" w14:textId="33C83936" w:rsidR="007E345C" w:rsidRPr="00AE379D" w:rsidRDefault="008F1DA5" w:rsidP="00F66D3A">
            <w:pPr>
              <w:spacing w:before="240"/>
              <w:jc w:val="center"/>
              <w:rPr>
                <w:rFonts w:cstheme="minorHAnsi"/>
              </w:rPr>
            </w:pPr>
            <w:r w:rsidRPr="00AF2765">
              <w:rPr>
                <w:rFonts w:cstheme="minorHAnsi"/>
                <w:b/>
                <w:color w:val="1F3864" w:themeColor="accent1" w:themeShade="80"/>
              </w:rPr>
              <w:t>Intermediate Response (2-12 hrs)</w:t>
            </w:r>
          </w:p>
        </w:tc>
      </w:tr>
      <w:tr w:rsidR="00EC66DB" w14:paraId="7BF0FACF" w14:textId="77777777" w:rsidTr="003C1079">
        <w:trPr>
          <w:jc w:val="center"/>
        </w:trPr>
        <w:tc>
          <w:tcPr>
            <w:tcW w:w="895" w:type="dxa"/>
          </w:tcPr>
          <w:p w14:paraId="0A37EE4F" w14:textId="77777777" w:rsidR="00EC66DB" w:rsidRPr="00F960A7" w:rsidRDefault="00EC66DB">
            <w:pPr>
              <w:spacing w:after="0"/>
              <w:rPr>
                <w:rFonts w:cstheme="minorHAnsi"/>
                <w:u w:val="single"/>
              </w:rPr>
            </w:pPr>
          </w:p>
        </w:tc>
        <w:tc>
          <w:tcPr>
            <w:tcW w:w="8455" w:type="dxa"/>
          </w:tcPr>
          <w:p w14:paraId="1EBE0C77" w14:textId="58396839" w:rsidR="00EC66DB" w:rsidRPr="0058527E" w:rsidRDefault="008A71E2">
            <w:pPr>
              <w:spacing w:after="0"/>
              <w:rPr>
                <w:rFonts w:cstheme="minorHAnsi"/>
              </w:rPr>
            </w:pPr>
            <w:r w:rsidRPr="003C361C">
              <w:rPr>
                <w:rFonts w:cstheme="minorHAnsi"/>
              </w:rPr>
              <w:t>Consider alternate methods to ensure payroll processing and documentation of hours worked</w:t>
            </w:r>
          </w:p>
        </w:tc>
      </w:tr>
      <w:tr w:rsidR="00EC66DB" w14:paraId="14842171" w14:textId="77777777" w:rsidTr="003C1079">
        <w:trPr>
          <w:jc w:val="center"/>
        </w:trPr>
        <w:tc>
          <w:tcPr>
            <w:tcW w:w="895" w:type="dxa"/>
          </w:tcPr>
          <w:p w14:paraId="7DF4B010" w14:textId="77777777" w:rsidR="00EC66DB" w:rsidRPr="00F960A7" w:rsidRDefault="00EC66DB">
            <w:pPr>
              <w:spacing w:after="0"/>
              <w:rPr>
                <w:rFonts w:cstheme="minorHAnsi"/>
                <w:u w:val="single"/>
              </w:rPr>
            </w:pPr>
          </w:p>
        </w:tc>
        <w:tc>
          <w:tcPr>
            <w:tcW w:w="8455" w:type="dxa"/>
          </w:tcPr>
          <w:p w14:paraId="2F135A83" w14:textId="7A526445" w:rsidR="00EC66DB" w:rsidRPr="0058527E" w:rsidRDefault="009D402C">
            <w:pPr>
              <w:spacing w:after="0"/>
              <w:rPr>
                <w:rFonts w:cstheme="minorHAnsi"/>
              </w:rPr>
            </w:pPr>
            <w:r w:rsidRPr="003C361C">
              <w:rPr>
                <w:rFonts w:cstheme="minorHAnsi"/>
              </w:rPr>
              <w:t>Track hours associated with the emergency response</w:t>
            </w:r>
          </w:p>
        </w:tc>
      </w:tr>
      <w:tr w:rsidR="00DF1B3E" w14:paraId="5A3E5F14" w14:textId="77777777" w:rsidTr="003C1079">
        <w:trPr>
          <w:jc w:val="center"/>
        </w:trPr>
        <w:tc>
          <w:tcPr>
            <w:tcW w:w="895" w:type="dxa"/>
          </w:tcPr>
          <w:p w14:paraId="53DA3866" w14:textId="77777777" w:rsidR="00DF1B3E" w:rsidRPr="00F960A7" w:rsidRDefault="00DF1B3E">
            <w:pPr>
              <w:spacing w:after="0"/>
              <w:rPr>
                <w:rFonts w:cstheme="minorHAnsi"/>
                <w:u w:val="single"/>
              </w:rPr>
            </w:pPr>
          </w:p>
        </w:tc>
        <w:tc>
          <w:tcPr>
            <w:tcW w:w="8455" w:type="dxa"/>
          </w:tcPr>
          <w:p w14:paraId="75B274F9" w14:textId="14292E7F" w:rsidR="00DF1B3E" w:rsidRPr="0058527E" w:rsidRDefault="00F02F00">
            <w:pPr>
              <w:spacing w:after="0"/>
              <w:rPr>
                <w:rFonts w:cstheme="minorHAnsi"/>
              </w:rPr>
            </w:pPr>
            <w:r w:rsidRPr="003C361C">
              <w:rPr>
                <w:rFonts w:cstheme="minorHAnsi"/>
              </w:rPr>
              <w:t>Monitor and track costs related to the disruption of information technology systems including the compromise of automated systems</w:t>
            </w:r>
          </w:p>
        </w:tc>
      </w:tr>
      <w:tr w:rsidR="007E345C" w14:paraId="2A36C049" w14:textId="77777777" w:rsidTr="00F66D3A">
        <w:trPr>
          <w:jc w:val="center"/>
        </w:trPr>
        <w:tc>
          <w:tcPr>
            <w:tcW w:w="895" w:type="dxa"/>
            <w:shd w:val="clear" w:color="auto" w:fill="D5DCE4" w:themeFill="text2" w:themeFillTint="33"/>
          </w:tcPr>
          <w:p w14:paraId="51236CF9" w14:textId="77777777" w:rsidR="007E345C" w:rsidRDefault="007E345C" w:rsidP="00F66D3A">
            <w:pPr>
              <w:spacing w:after="0"/>
              <w:jc w:val="center"/>
              <w:rPr>
                <w:rFonts w:cstheme="minorHAnsi"/>
                <w:b/>
              </w:rPr>
            </w:pPr>
          </w:p>
        </w:tc>
        <w:tc>
          <w:tcPr>
            <w:tcW w:w="8455" w:type="dxa"/>
            <w:shd w:val="clear" w:color="auto" w:fill="D5DCE4" w:themeFill="text2" w:themeFillTint="33"/>
            <w:vAlign w:val="center"/>
          </w:tcPr>
          <w:p w14:paraId="0AFD15B7" w14:textId="26C79171" w:rsidR="007E345C" w:rsidRPr="00B346C7" w:rsidRDefault="007E345C" w:rsidP="00F66D3A">
            <w:pPr>
              <w:spacing w:after="0"/>
              <w:jc w:val="center"/>
              <w:rPr>
                <w:rFonts w:cstheme="minorHAnsi"/>
              </w:rPr>
            </w:pPr>
            <w:r w:rsidRPr="00AF2765">
              <w:rPr>
                <w:rFonts w:cstheme="minorHAnsi"/>
                <w:b/>
                <w:color w:val="1F3864" w:themeColor="accent1" w:themeShade="80"/>
              </w:rPr>
              <w:t>Demobilization/Recovery (Greater than 24 hrs)</w:t>
            </w:r>
          </w:p>
        </w:tc>
      </w:tr>
      <w:tr w:rsidR="00F773EC" w14:paraId="583E968F" w14:textId="77777777" w:rsidTr="00F66D3A">
        <w:trPr>
          <w:jc w:val="center"/>
        </w:trPr>
        <w:tc>
          <w:tcPr>
            <w:tcW w:w="895" w:type="dxa"/>
          </w:tcPr>
          <w:p w14:paraId="1C722CEE" w14:textId="77777777" w:rsidR="00F773EC" w:rsidRPr="00B357E3" w:rsidRDefault="00F773EC" w:rsidP="00F66D3A">
            <w:pPr>
              <w:spacing w:after="0"/>
              <w:rPr>
                <w:rFonts w:cstheme="minorHAnsi"/>
                <w:u w:val="single"/>
              </w:rPr>
            </w:pPr>
          </w:p>
        </w:tc>
        <w:tc>
          <w:tcPr>
            <w:tcW w:w="8455" w:type="dxa"/>
          </w:tcPr>
          <w:p w14:paraId="46983539" w14:textId="12B7A2C0" w:rsidR="00F773EC" w:rsidRPr="00B346C7" w:rsidRDefault="00F773EC" w:rsidP="00F66D3A">
            <w:pPr>
              <w:spacing w:after="0"/>
              <w:rPr>
                <w:rFonts w:cstheme="minorHAnsi"/>
              </w:rPr>
            </w:pPr>
            <w:r w:rsidRPr="003C361C">
              <w:rPr>
                <w:rFonts w:cstheme="minorHAnsi"/>
              </w:rPr>
              <w:t xml:space="preserve">Compile a final summary of response and recovery costs and expenditures and estimated lost revenue. Submit to the Planning Section Chief for inclusion in the </w:t>
            </w:r>
            <w:r w:rsidR="00B9189A" w:rsidRPr="003C361C">
              <w:rPr>
                <w:rFonts w:cstheme="minorHAnsi"/>
              </w:rPr>
              <w:t>After</w:t>
            </w:r>
            <w:r w:rsidR="00B9189A">
              <w:rPr>
                <w:rFonts w:cstheme="minorHAnsi"/>
              </w:rPr>
              <w:t>-Action</w:t>
            </w:r>
            <w:r w:rsidRPr="003C361C">
              <w:rPr>
                <w:rFonts w:cstheme="minorHAnsi"/>
              </w:rPr>
              <w:t xml:space="preserve"> Report</w:t>
            </w:r>
          </w:p>
        </w:tc>
      </w:tr>
      <w:tr w:rsidR="00B94895" w14:paraId="6F812EDB" w14:textId="77777777" w:rsidTr="00F66D3A">
        <w:trPr>
          <w:jc w:val="center"/>
        </w:trPr>
        <w:tc>
          <w:tcPr>
            <w:tcW w:w="895" w:type="dxa"/>
          </w:tcPr>
          <w:p w14:paraId="25E576E0" w14:textId="77777777" w:rsidR="00B94895" w:rsidRPr="00C33381" w:rsidRDefault="00B94895" w:rsidP="00F66D3A">
            <w:pPr>
              <w:spacing w:after="0"/>
              <w:rPr>
                <w:rFonts w:cstheme="minorHAnsi"/>
                <w:u w:val="single"/>
              </w:rPr>
            </w:pPr>
          </w:p>
        </w:tc>
        <w:tc>
          <w:tcPr>
            <w:tcW w:w="8455" w:type="dxa"/>
          </w:tcPr>
          <w:p w14:paraId="77AE29A9" w14:textId="2B538E64" w:rsidR="00B94895" w:rsidRPr="00B346C7" w:rsidRDefault="00F15B5D" w:rsidP="00F66D3A">
            <w:pPr>
              <w:spacing w:after="0"/>
              <w:rPr>
                <w:rFonts w:cstheme="minorHAnsi"/>
              </w:rPr>
            </w:pPr>
            <w:r w:rsidRPr="003C361C">
              <w:rPr>
                <w:rFonts w:cstheme="minorHAnsi"/>
              </w:rPr>
              <w:t>Ensure receipt of all-personnel time sheets and documentation needed for the recovery of costs</w:t>
            </w:r>
          </w:p>
        </w:tc>
      </w:tr>
      <w:tr w:rsidR="00F15B5D" w14:paraId="2CCBFB5E" w14:textId="77777777" w:rsidTr="003C1079">
        <w:trPr>
          <w:jc w:val="center"/>
        </w:trPr>
        <w:tc>
          <w:tcPr>
            <w:tcW w:w="895" w:type="dxa"/>
          </w:tcPr>
          <w:p w14:paraId="087F9A1A" w14:textId="77777777" w:rsidR="00F15B5D" w:rsidRPr="00C33381" w:rsidRDefault="00F15B5D" w:rsidP="00B94895">
            <w:pPr>
              <w:spacing w:after="0"/>
              <w:rPr>
                <w:rFonts w:cstheme="minorHAnsi"/>
                <w:u w:val="single"/>
              </w:rPr>
            </w:pPr>
          </w:p>
        </w:tc>
        <w:tc>
          <w:tcPr>
            <w:tcW w:w="8455" w:type="dxa"/>
          </w:tcPr>
          <w:p w14:paraId="22478527" w14:textId="0ED23AB4" w:rsidR="00F15B5D" w:rsidRPr="003C361C" w:rsidRDefault="008D3B10" w:rsidP="00B94895">
            <w:pPr>
              <w:spacing w:after="0"/>
              <w:rPr>
                <w:rFonts w:cstheme="minorHAnsi"/>
              </w:rPr>
            </w:pPr>
            <w:r w:rsidRPr="005A4D6B">
              <w:rPr>
                <w:rFonts w:cstheme="minorHAnsi"/>
              </w:rPr>
              <w:t>Contact insurance carriers to assist with initiating reimbursement and claims procedures</w:t>
            </w:r>
          </w:p>
        </w:tc>
      </w:tr>
    </w:tbl>
    <w:p w14:paraId="626E9AD9" w14:textId="77777777" w:rsidR="0087299E" w:rsidRDefault="0087299E"/>
    <w:sectPr w:rsidR="0087299E" w:rsidSect="00E7270F">
      <w:headerReference w:type="default" r:id="rId19"/>
      <w:footerReference w:type="default" r:id="rId20"/>
      <w:pgSz w:w="12240" w:h="15840"/>
      <w:pgMar w:top="1440" w:right="1440" w:bottom="990" w:left="1440" w:header="72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2A2A" w14:textId="77777777" w:rsidR="005C1188" w:rsidRDefault="005C1188" w:rsidP="0087299E">
      <w:pPr>
        <w:spacing w:after="0" w:line="240" w:lineRule="auto"/>
      </w:pPr>
      <w:r>
        <w:separator/>
      </w:r>
    </w:p>
  </w:endnote>
  <w:endnote w:type="continuationSeparator" w:id="0">
    <w:p w14:paraId="452617A2" w14:textId="77777777" w:rsidR="005C1188" w:rsidRDefault="005C1188" w:rsidP="0087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CC1D" w14:textId="71E03ADA" w:rsidR="002F7592" w:rsidRPr="008475F8" w:rsidRDefault="007A669C" w:rsidP="008475F8">
    <w:pPr>
      <w:tabs>
        <w:tab w:val="center" w:pos="4680"/>
        <w:tab w:val="right" w:pos="9360"/>
      </w:tabs>
      <w:spacing w:before="120" w:after="0" w:line="240" w:lineRule="auto"/>
      <w:rPr>
        <w:rFonts w:eastAsia="SimSun" w:cstheme="minorHAnsi"/>
      </w:rPr>
    </w:pPr>
    <w:r w:rsidRPr="00A14382">
      <w:rPr>
        <w:rFonts w:ascii="Arial" w:eastAsia="SimSun" w:hAnsi="Arial" w:cs="Times New Roman"/>
        <w:noProof/>
        <w:sz w:val="16"/>
        <w:szCs w:val="24"/>
      </w:rPr>
      <mc:AlternateContent>
        <mc:Choice Requires="wps">
          <w:drawing>
            <wp:anchor distT="0" distB="0" distL="114300" distR="114300" simplePos="0" relativeHeight="251668480" behindDoc="0" locked="0" layoutInCell="1" allowOverlap="1" wp14:anchorId="5D30AE69" wp14:editId="2F9FDDD1">
              <wp:simplePos x="0" y="0"/>
              <wp:positionH relativeFrom="margin">
                <wp:posOffset>0</wp:posOffset>
              </wp:positionH>
              <wp:positionV relativeFrom="paragraph">
                <wp:posOffset>-635</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E9897" id="Line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" strokeweight="1.5pt">
              <w10:wrap anchorx="margin"/>
            </v:line>
          </w:pict>
        </mc:Fallback>
      </mc:AlternateContent>
    </w:r>
    <w:r w:rsidR="00AF2765" w:rsidRPr="00AF2765">
      <w:rPr>
        <w:rFonts w:cs="Calibri"/>
        <w:sz w:val="20"/>
        <w:szCs w:val="20"/>
      </w:rPr>
      <w:t xml:space="preserve"> </w:t>
    </w:r>
    <w:r w:rsidR="00AF2765" w:rsidRPr="00B15A02">
      <w:rPr>
        <w:rFonts w:cs="Calibri"/>
        <w:sz w:val="20"/>
        <w:szCs w:val="20"/>
      </w:rPr>
      <w:t>Developed by: Connect Consulting Services</w:t>
    </w:r>
    <w:r w:rsidR="00AF2765">
      <w:rPr>
        <w:rFonts w:cs="Calibri"/>
        <w:sz w:val="20"/>
        <w:szCs w:val="20"/>
      </w:rPr>
      <w:t xml:space="preserve"> </w:t>
    </w:r>
    <w:r w:rsidR="00AF2765" w:rsidRPr="001B456F">
      <w:rPr>
        <w:rFonts w:cs="Calibri"/>
        <w:sz w:val="20"/>
        <w:szCs w:val="20"/>
      </w:rPr>
      <w:t xml:space="preserve">for </w:t>
    </w:r>
    <w:r w:rsidR="00AF2765">
      <w:rPr>
        <w:rFonts w:cs="Calibri"/>
        <w:sz w:val="20"/>
        <w:szCs w:val="20"/>
      </w:rPr>
      <w:t xml:space="preserve">the </w:t>
    </w:r>
    <w:r w:rsidR="000A10CD">
      <w:rPr>
        <w:rFonts w:cs="Calibri"/>
        <w:sz w:val="20"/>
        <w:szCs w:val="20"/>
      </w:rPr>
      <w:t>Montana</w:t>
    </w:r>
    <w:r w:rsidR="00AF2765">
      <w:rPr>
        <w:rFonts w:cs="Calibri"/>
        <w:sz w:val="20"/>
        <w:szCs w:val="20"/>
      </w:rPr>
      <w:t xml:space="preserve"> Primary Health Care Association</w:t>
    </w:r>
    <w:r w:rsidR="008475F8">
      <w:rPr>
        <w:rFonts w:eastAsia="SimSun" w:cstheme="minorHAnsi"/>
      </w:rPr>
      <w:tab/>
    </w:r>
    <w:r w:rsidR="00695720" w:rsidRPr="008475F8">
      <w:t xml:space="preserve">Page </w:t>
    </w:r>
    <w:r w:rsidR="00695720" w:rsidRPr="008475F8">
      <w:fldChar w:fldCharType="begin"/>
    </w:r>
    <w:r w:rsidR="00695720" w:rsidRPr="008475F8">
      <w:instrText xml:space="preserve"> PAGE  \* Arabic  \* MERGEFORMAT </w:instrText>
    </w:r>
    <w:r w:rsidR="00695720" w:rsidRPr="008475F8">
      <w:fldChar w:fldCharType="separate"/>
    </w:r>
    <w:r w:rsidR="00695720" w:rsidRPr="008475F8">
      <w:rPr>
        <w:noProof/>
      </w:rPr>
      <w:t>1</w:t>
    </w:r>
    <w:r w:rsidR="00695720" w:rsidRPr="008475F8">
      <w:fldChar w:fldCharType="end"/>
    </w:r>
    <w:r w:rsidR="00695720" w:rsidRPr="008475F8">
      <w:t xml:space="preserve"> of </w:t>
    </w:r>
    <w:r w:rsidR="003733BA">
      <w:fldChar w:fldCharType="begin"/>
    </w:r>
    <w:r w:rsidR="003733BA">
      <w:instrText xml:space="preserve"> NUMPAGES  \* Arabic  \* MERGEFORMAT </w:instrText>
    </w:r>
    <w:r w:rsidR="003733BA">
      <w:fldChar w:fldCharType="separate"/>
    </w:r>
    <w:r w:rsidR="00695720" w:rsidRPr="008475F8">
      <w:rPr>
        <w:noProof/>
      </w:rPr>
      <w:t>2</w:t>
    </w:r>
    <w:r w:rsidR="003733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DBB1" w14:textId="77777777" w:rsidR="005C1188" w:rsidRDefault="005C1188" w:rsidP="0087299E">
      <w:pPr>
        <w:spacing w:after="0" w:line="240" w:lineRule="auto"/>
      </w:pPr>
      <w:r>
        <w:separator/>
      </w:r>
    </w:p>
  </w:footnote>
  <w:footnote w:type="continuationSeparator" w:id="0">
    <w:p w14:paraId="5C9E5DB9" w14:textId="77777777" w:rsidR="005C1188" w:rsidRDefault="005C1188" w:rsidP="0087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466" w14:textId="77777777" w:rsidR="00881539" w:rsidRDefault="00881539" w:rsidP="00881539">
    <w:pPr>
      <w:tabs>
        <w:tab w:val="left" w:pos="6840"/>
        <w:tab w:val="right" w:pos="9360"/>
      </w:tabs>
      <w:spacing w:after="0" w:line="240" w:lineRule="auto"/>
      <w:rPr>
        <w:rFonts w:eastAsia="SimSun" w:cs="Arial"/>
        <w:b/>
        <w:bCs/>
      </w:rPr>
    </w:pPr>
    <w:r w:rsidRPr="00CB7A01">
      <w:rPr>
        <w:rFonts w:ascii="Roboto" w:hAnsi="Roboto"/>
        <w:b/>
        <w:bCs/>
        <w:noProof/>
        <w:color w:val="2962FF"/>
        <w:sz w:val="20"/>
        <w:szCs w:val="20"/>
      </w:rPr>
      <w:drawing>
        <wp:anchor distT="0" distB="0" distL="114300" distR="114300" simplePos="0" relativeHeight="251682816" behindDoc="0" locked="0" layoutInCell="1" allowOverlap="1" wp14:anchorId="0E7285B7" wp14:editId="5A806AAA">
          <wp:simplePos x="0" y="0"/>
          <wp:positionH relativeFrom="margin">
            <wp:align>right</wp:align>
          </wp:positionH>
          <wp:positionV relativeFrom="paragraph">
            <wp:posOffset>-41955</wp:posOffset>
          </wp:positionV>
          <wp:extent cx="510363" cy="490384"/>
          <wp:effectExtent l="0" t="0" r="4445" b="5080"/>
          <wp:wrapNone/>
          <wp:docPr id="14" name="Picture 14" descr="Image result for insert logo he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ert logo he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10363" cy="4903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SimSun" w:cs="Arial"/>
        <w:b/>
        <w:bCs/>
        <w:highlight w:val="lightGray"/>
      </w:rPr>
      <w:t>&lt;Insert Organization’s Name&gt;</w:t>
    </w:r>
  </w:p>
  <w:p w14:paraId="29E30A0C" w14:textId="627584C0" w:rsidR="002F7592" w:rsidRPr="009E394F" w:rsidRDefault="00326409" w:rsidP="009E394F">
    <w:pPr>
      <w:tabs>
        <w:tab w:val="left" w:pos="6840"/>
        <w:tab w:val="right" w:pos="9360"/>
      </w:tabs>
      <w:spacing w:line="240" w:lineRule="auto"/>
      <w:rPr>
        <w:rFonts w:cs="Calibri"/>
      </w:rPr>
    </w:pPr>
    <w:r w:rsidRPr="003D4383">
      <w:rPr>
        <w:noProof/>
      </w:rPr>
      <mc:AlternateContent>
        <mc:Choice Requires="wps">
          <w:drawing>
            <wp:anchor distT="0" distB="0" distL="114300" distR="114300" simplePos="0" relativeHeight="251657216" behindDoc="0" locked="0" layoutInCell="1" allowOverlap="1" wp14:anchorId="54D72B56" wp14:editId="15A1BB97">
              <wp:simplePos x="0" y="0"/>
              <wp:positionH relativeFrom="margin">
                <wp:align>right</wp:align>
              </wp:positionH>
              <wp:positionV relativeFrom="paragraph">
                <wp:posOffset>265903</wp:posOffset>
              </wp:positionV>
              <wp:extent cx="59436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AC7B" id="Line 2"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0.95pt" to="884.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" strokeweight="1.5pt">
              <w10:wrap anchorx="margin"/>
            </v:line>
          </w:pict>
        </mc:Fallback>
      </mc:AlternateContent>
    </w:r>
    <w:r w:rsidR="00881539">
      <w:rPr>
        <w:rFonts w:cs="Calibri"/>
      </w:rPr>
      <w:t>Information Technology Fail</w:t>
    </w:r>
    <w:r>
      <w:rPr>
        <w:rFonts w:cs="Calibri"/>
      </w:rPr>
      <w:t>ure</w:t>
    </w:r>
    <w:r w:rsidR="003733BA">
      <w:rPr>
        <w:rFonts w:cs="Calibri"/>
      </w:rPr>
      <w:t xml:space="preserve">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B1E"/>
    <w:multiLevelType w:val="hybridMultilevel"/>
    <w:tmpl w:val="71B2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17D1F"/>
    <w:multiLevelType w:val="hybridMultilevel"/>
    <w:tmpl w:val="B360D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94739"/>
    <w:multiLevelType w:val="hybridMultilevel"/>
    <w:tmpl w:val="16168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7D52FF"/>
    <w:multiLevelType w:val="hybridMultilevel"/>
    <w:tmpl w:val="AFE21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9547D"/>
    <w:multiLevelType w:val="hybridMultilevel"/>
    <w:tmpl w:val="1116F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535E2"/>
    <w:multiLevelType w:val="hybridMultilevel"/>
    <w:tmpl w:val="B5AC0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8F0704"/>
    <w:multiLevelType w:val="hybridMultilevel"/>
    <w:tmpl w:val="83C6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F20E7"/>
    <w:multiLevelType w:val="hybridMultilevel"/>
    <w:tmpl w:val="CFFED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E04A35"/>
    <w:multiLevelType w:val="hybridMultilevel"/>
    <w:tmpl w:val="A4304D64"/>
    <w:lvl w:ilvl="0" w:tplc="EE887000">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A1FC7"/>
    <w:multiLevelType w:val="hybridMultilevel"/>
    <w:tmpl w:val="A70CF5D4"/>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A118F9"/>
    <w:multiLevelType w:val="hybridMultilevel"/>
    <w:tmpl w:val="7BA4C800"/>
    <w:lvl w:ilvl="0" w:tplc="EE887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C2EDE"/>
    <w:multiLevelType w:val="hybridMultilevel"/>
    <w:tmpl w:val="CFD6EE82"/>
    <w:lvl w:ilvl="0" w:tplc="EE8870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581B3F"/>
    <w:multiLevelType w:val="hybridMultilevel"/>
    <w:tmpl w:val="0826E7A4"/>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905308"/>
    <w:multiLevelType w:val="hybridMultilevel"/>
    <w:tmpl w:val="1F6CB8FC"/>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C1D87"/>
    <w:multiLevelType w:val="hybridMultilevel"/>
    <w:tmpl w:val="023C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B1C3A"/>
    <w:multiLevelType w:val="hybridMultilevel"/>
    <w:tmpl w:val="35F8E7D8"/>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12611B"/>
    <w:multiLevelType w:val="hybridMultilevel"/>
    <w:tmpl w:val="4672DBE6"/>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F25E5"/>
    <w:multiLevelType w:val="hybridMultilevel"/>
    <w:tmpl w:val="F85ED282"/>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E2207E"/>
    <w:multiLevelType w:val="multilevel"/>
    <w:tmpl w:val="966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385E80"/>
    <w:multiLevelType w:val="hybridMultilevel"/>
    <w:tmpl w:val="8CF071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E57081B"/>
    <w:multiLevelType w:val="hybridMultilevel"/>
    <w:tmpl w:val="273466D8"/>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685EBA"/>
    <w:multiLevelType w:val="hybridMultilevel"/>
    <w:tmpl w:val="BBE0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A81E15"/>
    <w:multiLevelType w:val="hybridMultilevel"/>
    <w:tmpl w:val="7A78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663055"/>
    <w:multiLevelType w:val="hybridMultilevel"/>
    <w:tmpl w:val="A204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E7A60"/>
    <w:multiLevelType w:val="hybridMultilevel"/>
    <w:tmpl w:val="F4807C62"/>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708A4"/>
    <w:multiLevelType w:val="hybridMultilevel"/>
    <w:tmpl w:val="67FC9CDE"/>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B5464"/>
    <w:multiLevelType w:val="hybridMultilevel"/>
    <w:tmpl w:val="C7B0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C1D5B"/>
    <w:multiLevelType w:val="hybridMultilevel"/>
    <w:tmpl w:val="E3D4E692"/>
    <w:lvl w:ilvl="0" w:tplc="EE887000">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136E7C"/>
    <w:multiLevelType w:val="multilevel"/>
    <w:tmpl w:val="CFF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47508A"/>
    <w:multiLevelType w:val="hybridMultilevel"/>
    <w:tmpl w:val="F05240DE"/>
    <w:lvl w:ilvl="0" w:tplc="1144CD7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15"/>
  </w:num>
  <w:num w:numId="4">
    <w:abstractNumId w:val="21"/>
  </w:num>
  <w:num w:numId="5">
    <w:abstractNumId w:val="18"/>
  </w:num>
  <w:num w:numId="6">
    <w:abstractNumId w:val="28"/>
  </w:num>
  <w:num w:numId="7">
    <w:abstractNumId w:val="9"/>
  </w:num>
  <w:num w:numId="8">
    <w:abstractNumId w:val="3"/>
  </w:num>
  <w:num w:numId="9">
    <w:abstractNumId w:val="22"/>
  </w:num>
  <w:num w:numId="10">
    <w:abstractNumId w:val="7"/>
  </w:num>
  <w:num w:numId="11">
    <w:abstractNumId w:val="4"/>
  </w:num>
  <w:num w:numId="12">
    <w:abstractNumId w:val="16"/>
  </w:num>
  <w:num w:numId="13">
    <w:abstractNumId w:val="1"/>
  </w:num>
  <w:num w:numId="14">
    <w:abstractNumId w:val="30"/>
  </w:num>
  <w:num w:numId="15">
    <w:abstractNumId w:val="23"/>
  </w:num>
  <w:num w:numId="16">
    <w:abstractNumId w:val="25"/>
  </w:num>
  <w:num w:numId="17">
    <w:abstractNumId w:val="6"/>
  </w:num>
  <w:num w:numId="18">
    <w:abstractNumId w:val="10"/>
  </w:num>
  <w:num w:numId="19">
    <w:abstractNumId w:val="8"/>
  </w:num>
  <w:num w:numId="20">
    <w:abstractNumId w:val="11"/>
  </w:num>
  <w:num w:numId="21">
    <w:abstractNumId w:val="5"/>
  </w:num>
  <w:num w:numId="22">
    <w:abstractNumId w:val="13"/>
  </w:num>
  <w:num w:numId="23">
    <w:abstractNumId w:val="0"/>
  </w:num>
  <w:num w:numId="24">
    <w:abstractNumId w:val="26"/>
  </w:num>
  <w:num w:numId="25">
    <w:abstractNumId w:val="2"/>
  </w:num>
  <w:num w:numId="26">
    <w:abstractNumId w:val="17"/>
  </w:num>
  <w:num w:numId="27">
    <w:abstractNumId w:val="24"/>
  </w:num>
  <w:num w:numId="28">
    <w:abstractNumId w:val="14"/>
  </w:num>
  <w:num w:numId="29">
    <w:abstractNumId w:val="19"/>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wMDY2MjU3NjM0tTBS0lEKTi0uzszPAykwrAUA692kbSwAAAA="/>
  </w:docVars>
  <w:rsids>
    <w:rsidRoot w:val="0087299E"/>
    <w:rsid w:val="0000108E"/>
    <w:rsid w:val="00002416"/>
    <w:rsid w:val="00003317"/>
    <w:rsid w:val="00005881"/>
    <w:rsid w:val="00005BF7"/>
    <w:rsid w:val="00006E83"/>
    <w:rsid w:val="00006F4F"/>
    <w:rsid w:val="00007F74"/>
    <w:rsid w:val="000134C2"/>
    <w:rsid w:val="000163ED"/>
    <w:rsid w:val="00024407"/>
    <w:rsid w:val="000361F0"/>
    <w:rsid w:val="00043CED"/>
    <w:rsid w:val="00046D72"/>
    <w:rsid w:val="00054861"/>
    <w:rsid w:val="00057B25"/>
    <w:rsid w:val="0006216F"/>
    <w:rsid w:val="00067528"/>
    <w:rsid w:val="00070A63"/>
    <w:rsid w:val="00072D40"/>
    <w:rsid w:val="00072FB9"/>
    <w:rsid w:val="000751A3"/>
    <w:rsid w:val="00081750"/>
    <w:rsid w:val="00083EDD"/>
    <w:rsid w:val="00083F81"/>
    <w:rsid w:val="00086210"/>
    <w:rsid w:val="000926F9"/>
    <w:rsid w:val="00093314"/>
    <w:rsid w:val="00095B08"/>
    <w:rsid w:val="00096389"/>
    <w:rsid w:val="000A10CD"/>
    <w:rsid w:val="000A18A8"/>
    <w:rsid w:val="000B0EA4"/>
    <w:rsid w:val="000B74AF"/>
    <w:rsid w:val="000C420A"/>
    <w:rsid w:val="000D016D"/>
    <w:rsid w:val="000D062F"/>
    <w:rsid w:val="000D3E27"/>
    <w:rsid w:val="000D6652"/>
    <w:rsid w:val="000D6FDC"/>
    <w:rsid w:val="000D707D"/>
    <w:rsid w:val="000E2EAC"/>
    <w:rsid w:val="000E311C"/>
    <w:rsid w:val="000E4062"/>
    <w:rsid w:val="000E52F1"/>
    <w:rsid w:val="000F0804"/>
    <w:rsid w:val="000F2309"/>
    <w:rsid w:val="000F6888"/>
    <w:rsid w:val="00102259"/>
    <w:rsid w:val="00106767"/>
    <w:rsid w:val="00106798"/>
    <w:rsid w:val="00122BF5"/>
    <w:rsid w:val="00124FF5"/>
    <w:rsid w:val="00134B48"/>
    <w:rsid w:val="00134B97"/>
    <w:rsid w:val="001372FF"/>
    <w:rsid w:val="0014035F"/>
    <w:rsid w:val="001418FD"/>
    <w:rsid w:val="00141F76"/>
    <w:rsid w:val="0014201E"/>
    <w:rsid w:val="0015585C"/>
    <w:rsid w:val="00160232"/>
    <w:rsid w:val="001635E9"/>
    <w:rsid w:val="001648BF"/>
    <w:rsid w:val="00171140"/>
    <w:rsid w:val="00174C16"/>
    <w:rsid w:val="00175B82"/>
    <w:rsid w:val="001774BA"/>
    <w:rsid w:val="00180AC0"/>
    <w:rsid w:val="00182793"/>
    <w:rsid w:val="001837DA"/>
    <w:rsid w:val="001846A3"/>
    <w:rsid w:val="00185125"/>
    <w:rsid w:val="00186F6C"/>
    <w:rsid w:val="001874D4"/>
    <w:rsid w:val="001933F0"/>
    <w:rsid w:val="001961B8"/>
    <w:rsid w:val="00196C35"/>
    <w:rsid w:val="00197337"/>
    <w:rsid w:val="001974CF"/>
    <w:rsid w:val="001B1376"/>
    <w:rsid w:val="001C2F9E"/>
    <w:rsid w:val="001C328E"/>
    <w:rsid w:val="001C6A4D"/>
    <w:rsid w:val="001D451F"/>
    <w:rsid w:val="001D5703"/>
    <w:rsid w:val="001D621C"/>
    <w:rsid w:val="001E5A76"/>
    <w:rsid w:val="001F23CE"/>
    <w:rsid w:val="001F4020"/>
    <w:rsid w:val="00202DFD"/>
    <w:rsid w:val="002066E7"/>
    <w:rsid w:val="00213831"/>
    <w:rsid w:val="002165ED"/>
    <w:rsid w:val="002201A9"/>
    <w:rsid w:val="00224FCD"/>
    <w:rsid w:val="0022799D"/>
    <w:rsid w:val="002352F1"/>
    <w:rsid w:val="00235887"/>
    <w:rsid w:val="0024020B"/>
    <w:rsid w:val="00243247"/>
    <w:rsid w:val="00251441"/>
    <w:rsid w:val="00251EA4"/>
    <w:rsid w:val="002557EB"/>
    <w:rsid w:val="00264468"/>
    <w:rsid w:val="00264C39"/>
    <w:rsid w:val="00273BAB"/>
    <w:rsid w:val="00277F28"/>
    <w:rsid w:val="0028341D"/>
    <w:rsid w:val="0029155E"/>
    <w:rsid w:val="0029434C"/>
    <w:rsid w:val="00294B91"/>
    <w:rsid w:val="00297AB1"/>
    <w:rsid w:val="002A0905"/>
    <w:rsid w:val="002A14A9"/>
    <w:rsid w:val="002A5D68"/>
    <w:rsid w:val="002B7B98"/>
    <w:rsid w:val="002B7E1D"/>
    <w:rsid w:val="002C0C49"/>
    <w:rsid w:val="002C693E"/>
    <w:rsid w:val="002C7565"/>
    <w:rsid w:val="002D7862"/>
    <w:rsid w:val="002E55E1"/>
    <w:rsid w:val="002F0920"/>
    <w:rsid w:val="002F27C5"/>
    <w:rsid w:val="002F448B"/>
    <w:rsid w:val="002F594D"/>
    <w:rsid w:val="002F7592"/>
    <w:rsid w:val="00303E8A"/>
    <w:rsid w:val="0030460C"/>
    <w:rsid w:val="00307E41"/>
    <w:rsid w:val="0031070D"/>
    <w:rsid w:val="003128C4"/>
    <w:rsid w:val="00314048"/>
    <w:rsid w:val="00315023"/>
    <w:rsid w:val="00317FD5"/>
    <w:rsid w:val="003263CC"/>
    <w:rsid w:val="00326409"/>
    <w:rsid w:val="00326A97"/>
    <w:rsid w:val="003270C8"/>
    <w:rsid w:val="00330F9A"/>
    <w:rsid w:val="00330FFE"/>
    <w:rsid w:val="00337165"/>
    <w:rsid w:val="0034157E"/>
    <w:rsid w:val="003417E5"/>
    <w:rsid w:val="003422AE"/>
    <w:rsid w:val="00342625"/>
    <w:rsid w:val="0035351F"/>
    <w:rsid w:val="00353751"/>
    <w:rsid w:val="00356738"/>
    <w:rsid w:val="003578F5"/>
    <w:rsid w:val="00364E4D"/>
    <w:rsid w:val="00365AD1"/>
    <w:rsid w:val="003718E1"/>
    <w:rsid w:val="0037292E"/>
    <w:rsid w:val="003733BA"/>
    <w:rsid w:val="0037557D"/>
    <w:rsid w:val="00375933"/>
    <w:rsid w:val="0038008B"/>
    <w:rsid w:val="00383479"/>
    <w:rsid w:val="0038351E"/>
    <w:rsid w:val="00392984"/>
    <w:rsid w:val="00393D57"/>
    <w:rsid w:val="00395086"/>
    <w:rsid w:val="003B4113"/>
    <w:rsid w:val="003B5B06"/>
    <w:rsid w:val="003C0A99"/>
    <w:rsid w:val="003C1079"/>
    <w:rsid w:val="003C196A"/>
    <w:rsid w:val="003D67F2"/>
    <w:rsid w:val="003D7D24"/>
    <w:rsid w:val="003E0B04"/>
    <w:rsid w:val="003E26C0"/>
    <w:rsid w:val="003E4AD0"/>
    <w:rsid w:val="003E63FD"/>
    <w:rsid w:val="003E7BD8"/>
    <w:rsid w:val="003F2570"/>
    <w:rsid w:val="003F5981"/>
    <w:rsid w:val="003F7980"/>
    <w:rsid w:val="0040073F"/>
    <w:rsid w:val="0040225B"/>
    <w:rsid w:val="004148F3"/>
    <w:rsid w:val="004168BE"/>
    <w:rsid w:val="00416F93"/>
    <w:rsid w:val="0042152B"/>
    <w:rsid w:val="00422E23"/>
    <w:rsid w:val="004239AB"/>
    <w:rsid w:val="004274A7"/>
    <w:rsid w:val="004305DD"/>
    <w:rsid w:val="00431DC8"/>
    <w:rsid w:val="00437FA5"/>
    <w:rsid w:val="0044156D"/>
    <w:rsid w:val="00441B44"/>
    <w:rsid w:val="004467B4"/>
    <w:rsid w:val="00450FB5"/>
    <w:rsid w:val="00453D70"/>
    <w:rsid w:val="0046143A"/>
    <w:rsid w:val="004628C2"/>
    <w:rsid w:val="004665D3"/>
    <w:rsid w:val="0047290D"/>
    <w:rsid w:val="0048040D"/>
    <w:rsid w:val="00481393"/>
    <w:rsid w:val="004A2EB2"/>
    <w:rsid w:val="004A45C4"/>
    <w:rsid w:val="004A7A6E"/>
    <w:rsid w:val="004B1576"/>
    <w:rsid w:val="004B2DF4"/>
    <w:rsid w:val="004B70AD"/>
    <w:rsid w:val="004C3060"/>
    <w:rsid w:val="004C4B44"/>
    <w:rsid w:val="004C519C"/>
    <w:rsid w:val="004D49D3"/>
    <w:rsid w:val="004D7D0A"/>
    <w:rsid w:val="004E3235"/>
    <w:rsid w:val="004E7161"/>
    <w:rsid w:val="004E7217"/>
    <w:rsid w:val="004F23E4"/>
    <w:rsid w:val="004F240F"/>
    <w:rsid w:val="005015AD"/>
    <w:rsid w:val="00502130"/>
    <w:rsid w:val="005025BE"/>
    <w:rsid w:val="00503EA3"/>
    <w:rsid w:val="00505D34"/>
    <w:rsid w:val="00513BBE"/>
    <w:rsid w:val="00523B43"/>
    <w:rsid w:val="00533914"/>
    <w:rsid w:val="00535D4F"/>
    <w:rsid w:val="00536EFF"/>
    <w:rsid w:val="00541036"/>
    <w:rsid w:val="00543355"/>
    <w:rsid w:val="00547C3C"/>
    <w:rsid w:val="0055475C"/>
    <w:rsid w:val="00555F15"/>
    <w:rsid w:val="005636C6"/>
    <w:rsid w:val="0056509B"/>
    <w:rsid w:val="00566A6E"/>
    <w:rsid w:val="00573751"/>
    <w:rsid w:val="0057477F"/>
    <w:rsid w:val="00576AAD"/>
    <w:rsid w:val="0058343B"/>
    <w:rsid w:val="00590D90"/>
    <w:rsid w:val="005941A2"/>
    <w:rsid w:val="00594A8E"/>
    <w:rsid w:val="0059694C"/>
    <w:rsid w:val="005A10BE"/>
    <w:rsid w:val="005A4D6B"/>
    <w:rsid w:val="005B3B8C"/>
    <w:rsid w:val="005B5FAE"/>
    <w:rsid w:val="005B7F08"/>
    <w:rsid w:val="005C062E"/>
    <w:rsid w:val="005C1188"/>
    <w:rsid w:val="005D0080"/>
    <w:rsid w:val="005D1919"/>
    <w:rsid w:val="005D4444"/>
    <w:rsid w:val="005D7DCF"/>
    <w:rsid w:val="005E0E5D"/>
    <w:rsid w:val="005E1330"/>
    <w:rsid w:val="005E21E7"/>
    <w:rsid w:val="005E3144"/>
    <w:rsid w:val="005E6E48"/>
    <w:rsid w:val="006017CE"/>
    <w:rsid w:val="0060203B"/>
    <w:rsid w:val="0060522A"/>
    <w:rsid w:val="0060698C"/>
    <w:rsid w:val="00612C69"/>
    <w:rsid w:val="00613B43"/>
    <w:rsid w:val="00613E17"/>
    <w:rsid w:val="00616616"/>
    <w:rsid w:val="006179D6"/>
    <w:rsid w:val="00617CEA"/>
    <w:rsid w:val="0062123F"/>
    <w:rsid w:val="006248B2"/>
    <w:rsid w:val="00630B4C"/>
    <w:rsid w:val="00633E67"/>
    <w:rsid w:val="00635337"/>
    <w:rsid w:val="0063571F"/>
    <w:rsid w:val="00642023"/>
    <w:rsid w:val="00646634"/>
    <w:rsid w:val="00652DB8"/>
    <w:rsid w:val="0065705D"/>
    <w:rsid w:val="0065745E"/>
    <w:rsid w:val="00662888"/>
    <w:rsid w:val="006633DD"/>
    <w:rsid w:val="00666121"/>
    <w:rsid w:val="00666E6D"/>
    <w:rsid w:val="00672593"/>
    <w:rsid w:val="00681412"/>
    <w:rsid w:val="006826D3"/>
    <w:rsid w:val="006828CE"/>
    <w:rsid w:val="006840A9"/>
    <w:rsid w:val="006841BE"/>
    <w:rsid w:val="00684A7D"/>
    <w:rsid w:val="006855FB"/>
    <w:rsid w:val="00687BA3"/>
    <w:rsid w:val="00690E85"/>
    <w:rsid w:val="006918C3"/>
    <w:rsid w:val="00695720"/>
    <w:rsid w:val="00697B98"/>
    <w:rsid w:val="006A07C5"/>
    <w:rsid w:val="006A186C"/>
    <w:rsid w:val="006A5009"/>
    <w:rsid w:val="006B1E6A"/>
    <w:rsid w:val="006B304A"/>
    <w:rsid w:val="006B3865"/>
    <w:rsid w:val="006B4191"/>
    <w:rsid w:val="006C0625"/>
    <w:rsid w:val="006C38E6"/>
    <w:rsid w:val="006C6010"/>
    <w:rsid w:val="006D0430"/>
    <w:rsid w:val="006D39F8"/>
    <w:rsid w:val="006D3EF7"/>
    <w:rsid w:val="006D5A51"/>
    <w:rsid w:val="006D75B3"/>
    <w:rsid w:val="006E0815"/>
    <w:rsid w:val="006E0EBE"/>
    <w:rsid w:val="006E7212"/>
    <w:rsid w:val="006E7A1C"/>
    <w:rsid w:val="006E7CF8"/>
    <w:rsid w:val="006F2413"/>
    <w:rsid w:val="006F5DE5"/>
    <w:rsid w:val="006F6AC0"/>
    <w:rsid w:val="006F7175"/>
    <w:rsid w:val="00701A89"/>
    <w:rsid w:val="00702BE6"/>
    <w:rsid w:val="007109A9"/>
    <w:rsid w:val="00714F66"/>
    <w:rsid w:val="00715B85"/>
    <w:rsid w:val="007160D5"/>
    <w:rsid w:val="007170A1"/>
    <w:rsid w:val="00721300"/>
    <w:rsid w:val="00721BE6"/>
    <w:rsid w:val="007233F4"/>
    <w:rsid w:val="00725DAA"/>
    <w:rsid w:val="00726BCF"/>
    <w:rsid w:val="00741CC3"/>
    <w:rsid w:val="00743F86"/>
    <w:rsid w:val="007535F9"/>
    <w:rsid w:val="0075682C"/>
    <w:rsid w:val="00757EB2"/>
    <w:rsid w:val="0076063E"/>
    <w:rsid w:val="00766ED6"/>
    <w:rsid w:val="007716A7"/>
    <w:rsid w:val="007778CB"/>
    <w:rsid w:val="007938C7"/>
    <w:rsid w:val="00794595"/>
    <w:rsid w:val="007A06C9"/>
    <w:rsid w:val="007A2F29"/>
    <w:rsid w:val="007A669C"/>
    <w:rsid w:val="007A66D1"/>
    <w:rsid w:val="007A7EB7"/>
    <w:rsid w:val="007D131A"/>
    <w:rsid w:val="007D59D5"/>
    <w:rsid w:val="007E2F5F"/>
    <w:rsid w:val="007E345C"/>
    <w:rsid w:val="007E4BAE"/>
    <w:rsid w:val="007E4F85"/>
    <w:rsid w:val="007F1163"/>
    <w:rsid w:val="007F3B6F"/>
    <w:rsid w:val="007F7D92"/>
    <w:rsid w:val="00801A24"/>
    <w:rsid w:val="00812255"/>
    <w:rsid w:val="00816E38"/>
    <w:rsid w:val="00822189"/>
    <w:rsid w:val="00834A9D"/>
    <w:rsid w:val="008401B5"/>
    <w:rsid w:val="008469B5"/>
    <w:rsid w:val="008475F8"/>
    <w:rsid w:val="00855973"/>
    <w:rsid w:val="00856A70"/>
    <w:rsid w:val="00857202"/>
    <w:rsid w:val="00865F84"/>
    <w:rsid w:val="00867BE9"/>
    <w:rsid w:val="0087299E"/>
    <w:rsid w:val="0087346A"/>
    <w:rsid w:val="00876E1F"/>
    <w:rsid w:val="00877C56"/>
    <w:rsid w:val="00877D7B"/>
    <w:rsid w:val="00881539"/>
    <w:rsid w:val="008856E0"/>
    <w:rsid w:val="008866C1"/>
    <w:rsid w:val="00893BA5"/>
    <w:rsid w:val="008A00F0"/>
    <w:rsid w:val="008A021A"/>
    <w:rsid w:val="008A1D0E"/>
    <w:rsid w:val="008A5D88"/>
    <w:rsid w:val="008A71E2"/>
    <w:rsid w:val="008B4EF6"/>
    <w:rsid w:val="008B5896"/>
    <w:rsid w:val="008C0C15"/>
    <w:rsid w:val="008D3B10"/>
    <w:rsid w:val="008D59EA"/>
    <w:rsid w:val="008D6439"/>
    <w:rsid w:val="008D7E07"/>
    <w:rsid w:val="008E69E3"/>
    <w:rsid w:val="008F0444"/>
    <w:rsid w:val="008F0DC3"/>
    <w:rsid w:val="008F168C"/>
    <w:rsid w:val="008F1DA5"/>
    <w:rsid w:val="008F453D"/>
    <w:rsid w:val="008F4DFD"/>
    <w:rsid w:val="008F6689"/>
    <w:rsid w:val="0090012E"/>
    <w:rsid w:val="0090183A"/>
    <w:rsid w:val="00903C18"/>
    <w:rsid w:val="00906D8E"/>
    <w:rsid w:val="00914D60"/>
    <w:rsid w:val="00916CA6"/>
    <w:rsid w:val="00926251"/>
    <w:rsid w:val="00926F45"/>
    <w:rsid w:val="00932B10"/>
    <w:rsid w:val="00932E72"/>
    <w:rsid w:val="009375FF"/>
    <w:rsid w:val="009411D3"/>
    <w:rsid w:val="009433E7"/>
    <w:rsid w:val="00950543"/>
    <w:rsid w:val="00951268"/>
    <w:rsid w:val="00955A62"/>
    <w:rsid w:val="009600E4"/>
    <w:rsid w:val="00983214"/>
    <w:rsid w:val="0098488E"/>
    <w:rsid w:val="00986965"/>
    <w:rsid w:val="00991928"/>
    <w:rsid w:val="00991AAE"/>
    <w:rsid w:val="00992FF9"/>
    <w:rsid w:val="009A1A2F"/>
    <w:rsid w:val="009A2070"/>
    <w:rsid w:val="009A31B4"/>
    <w:rsid w:val="009C0DC7"/>
    <w:rsid w:val="009C0E0C"/>
    <w:rsid w:val="009C1C8C"/>
    <w:rsid w:val="009C2BE7"/>
    <w:rsid w:val="009D402C"/>
    <w:rsid w:val="009E3549"/>
    <w:rsid w:val="009E394F"/>
    <w:rsid w:val="009F0145"/>
    <w:rsid w:val="00A012DA"/>
    <w:rsid w:val="00A10270"/>
    <w:rsid w:val="00A1061A"/>
    <w:rsid w:val="00A141E6"/>
    <w:rsid w:val="00A205DD"/>
    <w:rsid w:val="00A23AE3"/>
    <w:rsid w:val="00A24A19"/>
    <w:rsid w:val="00A25912"/>
    <w:rsid w:val="00A37244"/>
    <w:rsid w:val="00A4317C"/>
    <w:rsid w:val="00A434CC"/>
    <w:rsid w:val="00A542D1"/>
    <w:rsid w:val="00A543F2"/>
    <w:rsid w:val="00A55E75"/>
    <w:rsid w:val="00A57ACF"/>
    <w:rsid w:val="00A60EBF"/>
    <w:rsid w:val="00A64D88"/>
    <w:rsid w:val="00A65BA0"/>
    <w:rsid w:val="00A96584"/>
    <w:rsid w:val="00A971DB"/>
    <w:rsid w:val="00AB065F"/>
    <w:rsid w:val="00AB0AE1"/>
    <w:rsid w:val="00AB1D7A"/>
    <w:rsid w:val="00AB23E0"/>
    <w:rsid w:val="00AB49C9"/>
    <w:rsid w:val="00AC086D"/>
    <w:rsid w:val="00AD08C4"/>
    <w:rsid w:val="00AD3770"/>
    <w:rsid w:val="00AF2765"/>
    <w:rsid w:val="00AF2F40"/>
    <w:rsid w:val="00B0186C"/>
    <w:rsid w:val="00B03365"/>
    <w:rsid w:val="00B0352C"/>
    <w:rsid w:val="00B057D3"/>
    <w:rsid w:val="00B06384"/>
    <w:rsid w:val="00B10A38"/>
    <w:rsid w:val="00B16EA0"/>
    <w:rsid w:val="00B30702"/>
    <w:rsid w:val="00B341B2"/>
    <w:rsid w:val="00B35433"/>
    <w:rsid w:val="00B35B2D"/>
    <w:rsid w:val="00B36C2A"/>
    <w:rsid w:val="00B4025D"/>
    <w:rsid w:val="00B43E4A"/>
    <w:rsid w:val="00B44508"/>
    <w:rsid w:val="00B50FBA"/>
    <w:rsid w:val="00B51901"/>
    <w:rsid w:val="00B51C26"/>
    <w:rsid w:val="00B53AE0"/>
    <w:rsid w:val="00B54CF4"/>
    <w:rsid w:val="00B66F7E"/>
    <w:rsid w:val="00B67355"/>
    <w:rsid w:val="00B709C3"/>
    <w:rsid w:val="00B727A4"/>
    <w:rsid w:val="00B76115"/>
    <w:rsid w:val="00B77167"/>
    <w:rsid w:val="00B7784A"/>
    <w:rsid w:val="00B86FF7"/>
    <w:rsid w:val="00B9189A"/>
    <w:rsid w:val="00B94895"/>
    <w:rsid w:val="00BA778D"/>
    <w:rsid w:val="00BA7F81"/>
    <w:rsid w:val="00BB0168"/>
    <w:rsid w:val="00BB2DE8"/>
    <w:rsid w:val="00BB3C65"/>
    <w:rsid w:val="00BB72E2"/>
    <w:rsid w:val="00BC14F2"/>
    <w:rsid w:val="00BC2C65"/>
    <w:rsid w:val="00BC2F77"/>
    <w:rsid w:val="00BD11C2"/>
    <w:rsid w:val="00BD3E8C"/>
    <w:rsid w:val="00BD4655"/>
    <w:rsid w:val="00BD4A4F"/>
    <w:rsid w:val="00BD51AE"/>
    <w:rsid w:val="00BF46A5"/>
    <w:rsid w:val="00BF46A8"/>
    <w:rsid w:val="00BF5119"/>
    <w:rsid w:val="00BF70F4"/>
    <w:rsid w:val="00C12600"/>
    <w:rsid w:val="00C1524D"/>
    <w:rsid w:val="00C152CF"/>
    <w:rsid w:val="00C156C5"/>
    <w:rsid w:val="00C33BAF"/>
    <w:rsid w:val="00C34940"/>
    <w:rsid w:val="00C36E15"/>
    <w:rsid w:val="00C47DBF"/>
    <w:rsid w:val="00C506A7"/>
    <w:rsid w:val="00C54A18"/>
    <w:rsid w:val="00C632B6"/>
    <w:rsid w:val="00C65E93"/>
    <w:rsid w:val="00C6672B"/>
    <w:rsid w:val="00C7228A"/>
    <w:rsid w:val="00C72380"/>
    <w:rsid w:val="00C75E28"/>
    <w:rsid w:val="00C83B03"/>
    <w:rsid w:val="00C86191"/>
    <w:rsid w:val="00C8766D"/>
    <w:rsid w:val="00C87D57"/>
    <w:rsid w:val="00C9271D"/>
    <w:rsid w:val="00C929C1"/>
    <w:rsid w:val="00C94A12"/>
    <w:rsid w:val="00CA2248"/>
    <w:rsid w:val="00CA2266"/>
    <w:rsid w:val="00CA2610"/>
    <w:rsid w:val="00CB11C1"/>
    <w:rsid w:val="00CB156F"/>
    <w:rsid w:val="00CB4155"/>
    <w:rsid w:val="00CB47AC"/>
    <w:rsid w:val="00CB5C0A"/>
    <w:rsid w:val="00CC0804"/>
    <w:rsid w:val="00CC0C26"/>
    <w:rsid w:val="00CC131A"/>
    <w:rsid w:val="00CD1ED8"/>
    <w:rsid w:val="00CD2BAA"/>
    <w:rsid w:val="00CE1807"/>
    <w:rsid w:val="00CE1E0A"/>
    <w:rsid w:val="00CE37FD"/>
    <w:rsid w:val="00CE7FD1"/>
    <w:rsid w:val="00CF29A8"/>
    <w:rsid w:val="00CF3826"/>
    <w:rsid w:val="00CF470B"/>
    <w:rsid w:val="00CF728D"/>
    <w:rsid w:val="00D1225E"/>
    <w:rsid w:val="00D12723"/>
    <w:rsid w:val="00D2014E"/>
    <w:rsid w:val="00D22739"/>
    <w:rsid w:val="00D26EE7"/>
    <w:rsid w:val="00D311E3"/>
    <w:rsid w:val="00D33F0E"/>
    <w:rsid w:val="00D373D4"/>
    <w:rsid w:val="00D456F1"/>
    <w:rsid w:val="00D528F6"/>
    <w:rsid w:val="00D54BE0"/>
    <w:rsid w:val="00D617D1"/>
    <w:rsid w:val="00D62770"/>
    <w:rsid w:val="00D675FE"/>
    <w:rsid w:val="00D70017"/>
    <w:rsid w:val="00D7133E"/>
    <w:rsid w:val="00D73338"/>
    <w:rsid w:val="00D74E5F"/>
    <w:rsid w:val="00D75BE1"/>
    <w:rsid w:val="00D841BA"/>
    <w:rsid w:val="00D8492F"/>
    <w:rsid w:val="00D86970"/>
    <w:rsid w:val="00D87BC5"/>
    <w:rsid w:val="00D9083F"/>
    <w:rsid w:val="00D955D6"/>
    <w:rsid w:val="00DA60C4"/>
    <w:rsid w:val="00DB48A4"/>
    <w:rsid w:val="00DB62C9"/>
    <w:rsid w:val="00DC0D1D"/>
    <w:rsid w:val="00DC0FA4"/>
    <w:rsid w:val="00DC2D1C"/>
    <w:rsid w:val="00DC5A34"/>
    <w:rsid w:val="00DC6CDA"/>
    <w:rsid w:val="00DD4096"/>
    <w:rsid w:val="00DD4A18"/>
    <w:rsid w:val="00DD6FBF"/>
    <w:rsid w:val="00DE117D"/>
    <w:rsid w:val="00DE1871"/>
    <w:rsid w:val="00DE29F3"/>
    <w:rsid w:val="00DE3295"/>
    <w:rsid w:val="00DE5CBE"/>
    <w:rsid w:val="00DF0683"/>
    <w:rsid w:val="00DF1B3E"/>
    <w:rsid w:val="00DF2315"/>
    <w:rsid w:val="00DF28E4"/>
    <w:rsid w:val="00DF3846"/>
    <w:rsid w:val="00E02866"/>
    <w:rsid w:val="00E04D15"/>
    <w:rsid w:val="00E16AE1"/>
    <w:rsid w:val="00E22828"/>
    <w:rsid w:val="00E25D8D"/>
    <w:rsid w:val="00E353A1"/>
    <w:rsid w:val="00E47222"/>
    <w:rsid w:val="00E5065E"/>
    <w:rsid w:val="00E51A71"/>
    <w:rsid w:val="00E536F5"/>
    <w:rsid w:val="00E56792"/>
    <w:rsid w:val="00E56F0B"/>
    <w:rsid w:val="00E615C1"/>
    <w:rsid w:val="00E621A6"/>
    <w:rsid w:val="00E71F96"/>
    <w:rsid w:val="00E7270F"/>
    <w:rsid w:val="00E74574"/>
    <w:rsid w:val="00E864C0"/>
    <w:rsid w:val="00E873E6"/>
    <w:rsid w:val="00E932CA"/>
    <w:rsid w:val="00EA3855"/>
    <w:rsid w:val="00EB1123"/>
    <w:rsid w:val="00EB18E2"/>
    <w:rsid w:val="00EB4238"/>
    <w:rsid w:val="00EC42B4"/>
    <w:rsid w:val="00EC638B"/>
    <w:rsid w:val="00EC6646"/>
    <w:rsid w:val="00EC66DB"/>
    <w:rsid w:val="00ED1E76"/>
    <w:rsid w:val="00ED293B"/>
    <w:rsid w:val="00EF18F2"/>
    <w:rsid w:val="00EF3C12"/>
    <w:rsid w:val="00EF6101"/>
    <w:rsid w:val="00F02F00"/>
    <w:rsid w:val="00F0393E"/>
    <w:rsid w:val="00F03FB9"/>
    <w:rsid w:val="00F06583"/>
    <w:rsid w:val="00F06A4B"/>
    <w:rsid w:val="00F111F9"/>
    <w:rsid w:val="00F13B3E"/>
    <w:rsid w:val="00F15B5D"/>
    <w:rsid w:val="00F17805"/>
    <w:rsid w:val="00F20B38"/>
    <w:rsid w:val="00F20F2C"/>
    <w:rsid w:val="00F21EE0"/>
    <w:rsid w:val="00F22F46"/>
    <w:rsid w:val="00F42F16"/>
    <w:rsid w:val="00F5500B"/>
    <w:rsid w:val="00F564D1"/>
    <w:rsid w:val="00F66D3A"/>
    <w:rsid w:val="00F67F1F"/>
    <w:rsid w:val="00F704A1"/>
    <w:rsid w:val="00F7070A"/>
    <w:rsid w:val="00F71940"/>
    <w:rsid w:val="00F759C8"/>
    <w:rsid w:val="00F773EC"/>
    <w:rsid w:val="00F778B1"/>
    <w:rsid w:val="00F816F2"/>
    <w:rsid w:val="00F84036"/>
    <w:rsid w:val="00F85E90"/>
    <w:rsid w:val="00F92474"/>
    <w:rsid w:val="00F940F8"/>
    <w:rsid w:val="00F94257"/>
    <w:rsid w:val="00F949D8"/>
    <w:rsid w:val="00FA033E"/>
    <w:rsid w:val="00FA41C9"/>
    <w:rsid w:val="00FA718A"/>
    <w:rsid w:val="00FB6894"/>
    <w:rsid w:val="00FC074E"/>
    <w:rsid w:val="00FC4C7C"/>
    <w:rsid w:val="00FC64DF"/>
    <w:rsid w:val="00FD36A2"/>
    <w:rsid w:val="00FD44BA"/>
    <w:rsid w:val="00FD761D"/>
    <w:rsid w:val="00FE09C6"/>
    <w:rsid w:val="00FE2A7B"/>
    <w:rsid w:val="00FE7498"/>
    <w:rsid w:val="00FE7E93"/>
    <w:rsid w:val="00FF390D"/>
    <w:rsid w:val="00FF396D"/>
    <w:rsid w:val="00FF4784"/>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F48C5"/>
  <w15:chartTrackingRefBased/>
  <w15:docId w15:val="{6591185D-1C19-4BAD-83CD-54737F3C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55"/>
    <w:pPr>
      <w:spacing w:after="200" w:line="276" w:lineRule="auto"/>
    </w:pPr>
  </w:style>
  <w:style w:type="paragraph" w:styleId="Heading1">
    <w:name w:val="heading 1"/>
    <w:basedOn w:val="Normal"/>
    <w:next w:val="Normal"/>
    <w:link w:val="Heading1Char"/>
    <w:autoRedefine/>
    <w:uiPriority w:val="9"/>
    <w:qFormat/>
    <w:rsid w:val="009C2BE7"/>
    <w:pPr>
      <w:keepNext/>
      <w:keepLines/>
      <w:spacing w:before="240" w:after="0"/>
      <w:jc w:val="center"/>
      <w:outlineLvl w:val="0"/>
    </w:pPr>
    <w:rPr>
      <w:rFonts w:eastAsiaTheme="majorEastAsia" w:cstheme="majorBidi"/>
      <w:b/>
      <w:color w:val="1F3864" w:themeColor="accent1" w:themeShade="80"/>
      <w:sz w:val="40"/>
      <w:szCs w:val="32"/>
    </w:rPr>
  </w:style>
  <w:style w:type="paragraph" w:styleId="Heading2">
    <w:name w:val="heading 2"/>
    <w:basedOn w:val="Normal"/>
    <w:next w:val="Normal"/>
    <w:link w:val="Heading2Char"/>
    <w:autoRedefine/>
    <w:uiPriority w:val="9"/>
    <w:unhideWhenUsed/>
    <w:qFormat/>
    <w:rsid w:val="000E311C"/>
    <w:pPr>
      <w:keepNext/>
      <w:keepLines/>
      <w:spacing w:before="200" w:after="0"/>
      <w:outlineLvl w:val="1"/>
    </w:pPr>
    <w:rPr>
      <w:rFonts w:asciiTheme="majorHAnsi" w:eastAsiaTheme="majorEastAsia" w:hAnsiTheme="majorHAnsi" w:cstheme="majorBidi"/>
      <w:b/>
      <w:bCs/>
      <w:color w:val="002060"/>
      <w:sz w:val="36"/>
      <w:szCs w:val="26"/>
    </w:rPr>
  </w:style>
  <w:style w:type="paragraph" w:styleId="Heading3">
    <w:name w:val="heading 3"/>
    <w:basedOn w:val="Normal"/>
    <w:next w:val="Normal"/>
    <w:link w:val="Heading3Char"/>
    <w:autoRedefine/>
    <w:uiPriority w:val="9"/>
    <w:unhideWhenUsed/>
    <w:qFormat/>
    <w:rsid w:val="00E7270F"/>
    <w:pPr>
      <w:keepNext/>
      <w:keepLines/>
      <w:spacing w:before="240" w:after="240"/>
      <w:outlineLvl w:val="2"/>
    </w:pPr>
    <w:rPr>
      <w:rFonts w:eastAsiaTheme="majorEastAsia" w:cstheme="majorBidi"/>
      <w:b/>
      <w:bCs/>
      <w:color w:val="1F3763" w:themeColor="accent1" w:themeShade="7F"/>
      <w:sz w:val="28"/>
      <w:szCs w:val="24"/>
    </w:rPr>
  </w:style>
  <w:style w:type="paragraph" w:styleId="Heading4">
    <w:name w:val="heading 4"/>
    <w:basedOn w:val="Normal"/>
    <w:next w:val="Normal"/>
    <w:link w:val="Heading4Char"/>
    <w:autoRedefine/>
    <w:uiPriority w:val="9"/>
    <w:semiHidden/>
    <w:unhideWhenUsed/>
    <w:qFormat/>
    <w:rsid w:val="009E394F"/>
    <w:pPr>
      <w:keepNext/>
      <w:keepLines/>
      <w:spacing w:before="40" w:after="0"/>
      <w:outlineLvl w:val="3"/>
    </w:pPr>
    <w:rPr>
      <w:rFonts w:asciiTheme="majorHAnsi" w:eastAsiaTheme="majorEastAsia" w:hAnsiTheme="majorHAnsi" w:cstheme="majorBidi"/>
      <w:iCs/>
      <w:color w:val="1F3864" w:themeColor="accent1" w:themeShade="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11C"/>
    <w:rPr>
      <w:rFonts w:asciiTheme="majorHAnsi" w:eastAsiaTheme="majorEastAsia" w:hAnsiTheme="majorHAnsi" w:cstheme="majorBidi"/>
      <w:b/>
      <w:bCs/>
      <w:color w:val="002060"/>
      <w:sz w:val="36"/>
      <w:szCs w:val="26"/>
    </w:rPr>
  </w:style>
  <w:style w:type="paragraph" w:styleId="Title">
    <w:name w:val="Title"/>
    <w:basedOn w:val="Normal"/>
    <w:next w:val="Normal"/>
    <w:link w:val="TitleChar"/>
    <w:uiPriority w:val="10"/>
    <w:qFormat/>
    <w:rsid w:val="008729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7299E"/>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87299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7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99E"/>
    <w:rPr>
      <w:rFonts w:ascii="Segoe UI" w:hAnsi="Segoe UI" w:cs="Segoe UI"/>
      <w:sz w:val="18"/>
      <w:szCs w:val="18"/>
    </w:rPr>
  </w:style>
  <w:style w:type="table" w:styleId="TableGrid">
    <w:name w:val="Table Grid"/>
    <w:basedOn w:val="TableNormal"/>
    <w:uiPriority w:val="59"/>
    <w:rsid w:val="0087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99E"/>
    <w:rPr>
      <w:sz w:val="16"/>
      <w:szCs w:val="16"/>
    </w:rPr>
  </w:style>
  <w:style w:type="paragraph" w:styleId="CommentText">
    <w:name w:val="annotation text"/>
    <w:basedOn w:val="Normal"/>
    <w:link w:val="CommentTextChar"/>
    <w:uiPriority w:val="99"/>
    <w:semiHidden/>
    <w:unhideWhenUsed/>
    <w:rsid w:val="0087299E"/>
    <w:pPr>
      <w:spacing w:line="240" w:lineRule="auto"/>
    </w:pPr>
    <w:rPr>
      <w:sz w:val="20"/>
      <w:szCs w:val="20"/>
    </w:rPr>
  </w:style>
  <w:style w:type="character" w:customStyle="1" w:styleId="CommentTextChar">
    <w:name w:val="Comment Text Char"/>
    <w:basedOn w:val="DefaultParagraphFont"/>
    <w:link w:val="CommentText"/>
    <w:uiPriority w:val="99"/>
    <w:semiHidden/>
    <w:rsid w:val="0087299E"/>
    <w:rPr>
      <w:sz w:val="20"/>
      <w:szCs w:val="20"/>
    </w:rPr>
  </w:style>
  <w:style w:type="table" w:customStyle="1" w:styleId="TableGrid1">
    <w:name w:val="Table Grid1"/>
    <w:basedOn w:val="TableNormal"/>
    <w:next w:val="TableGrid"/>
    <w:uiPriority w:val="59"/>
    <w:rsid w:val="0087299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9E"/>
  </w:style>
  <w:style w:type="paragraph" w:styleId="Footer">
    <w:name w:val="footer"/>
    <w:basedOn w:val="Normal"/>
    <w:link w:val="FooterChar"/>
    <w:uiPriority w:val="99"/>
    <w:unhideWhenUsed/>
    <w:rsid w:val="00872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9E"/>
  </w:style>
  <w:style w:type="paragraph" w:styleId="CommentSubject">
    <w:name w:val="annotation subject"/>
    <w:basedOn w:val="CommentText"/>
    <w:next w:val="CommentText"/>
    <w:link w:val="CommentSubjectChar"/>
    <w:uiPriority w:val="99"/>
    <w:semiHidden/>
    <w:unhideWhenUsed/>
    <w:rsid w:val="00590D90"/>
    <w:rPr>
      <w:b/>
      <w:bCs/>
    </w:rPr>
  </w:style>
  <w:style w:type="character" w:customStyle="1" w:styleId="CommentSubjectChar">
    <w:name w:val="Comment Subject Char"/>
    <w:basedOn w:val="CommentTextChar"/>
    <w:link w:val="CommentSubject"/>
    <w:uiPriority w:val="99"/>
    <w:semiHidden/>
    <w:rsid w:val="00590D90"/>
    <w:rPr>
      <w:b/>
      <w:bCs/>
      <w:sz w:val="20"/>
      <w:szCs w:val="20"/>
    </w:rPr>
  </w:style>
  <w:style w:type="character" w:customStyle="1" w:styleId="Heading1Char">
    <w:name w:val="Heading 1 Char"/>
    <w:basedOn w:val="DefaultParagraphFont"/>
    <w:link w:val="Heading1"/>
    <w:uiPriority w:val="9"/>
    <w:rsid w:val="009C2BE7"/>
    <w:rPr>
      <w:rFonts w:eastAsiaTheme="majorEastAsia" w:cstheme="majorBidi"/>
      <w:b/>
      <w:color w:val="1F3864" w:themeColor="accent1" w:themeShade="80"/>
      <w:sz w:val="40"/>
      <w:szCs w:val="32"/>
    </w:rPr>
  </w:style>
  <w:style w:type="character" w:customStyle="1" w:styleId="Heading3Char">
    <w:name w:val="Heading 3 Char"/>
    <w:basedOn w:val="DefaultParagraphFont"/>
    <w:link w:val="Heading3"/>
    <w:uiPriority w:val="9"/>
    <w:rsid w:val="00E7270F"/>
    <w:rPr>
      <w:rFonts w:eastAsiaTheme="majorEastAsia" w:cstheme="majorBidi"/>
      <w:b/>
      <w:bCs/>
      <w:color w:val="1F3763" w:themeColor="accent1" w:themeShade="7F"/>
      <w:sz w:val="28"/>
      <w:szCs w:val="24"/>
    </w:rPr>
  </w:style>
  <w:style w:type="character" w:customStyle="1" w:styleId="Heading4Char">
    <w:name w:val="Heading 4 Char"/>
    <w:basedOn w:val="DefaultParagraphFont"/>
    <w:link w:val="Heading4"/>
    <w:uiPriority w:val="9"/>
    <w:semiHidden/>
    <w:rsid w:val="009E394F"/>
    <w:rPr>
      <w:rFonts w:asciiTheme="majorHAnsi" w:eastAsiaTheme="majorEastAsia" w:hAnsiTheme="majorHAnsi" w:cstheme="majorBidi"/>
      <w:iCs/>
      <w:color w:val="1F3864" w:themeColor="accent1" w:themeShade="80"/>
      <w:sz w:val="26"/>
    </w:rPr>
  </w:style>
  <w:style w:type="character" w:styleId="Hyperlink">
    <w:name w:val="Hyperlink"/>
    <w:basedOn w:val="DefaultParagraphFont"/>
    <w:uiPriority w:val="99"/>
    <w:rsid w:val="00CB4155"/>
    <w:rPr>
      <w:color w:val="0000FF"/>
      <w:u w:val="single"/>
    </w:rPr>
  </w:style>
  <w:style w:type="character" w:styleId="Strong">
    <w:name w:val="Strong"/>
    <w:basedOn w:val="DefaultParagraphFont"/>
    <w:uiPriority w:val="22"/>
    <w:qFormat/>
    <w:rsid w:val="00CB4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ady.gov/it-disaster-recovery-plan" TargetMode="Externa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proportal.com/features/how-to-mitigate-the-risk-and-consequences-of-it-failures/"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csrc.nist.gov/publications/detail/sp/800-34/rev-1/fin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lunk.com/en_us/form/essential-guide-to-protecting-against-supply-chain-attacks.html?utm_campaign=bing_amer_en_search_generic_security&amp;utm_source=bing&amp;utm_medium=cpc&amp;utm_term=supply%20chain%20attacks&amp;utm_content=GdAgstSupChnAtckBF_EB&amp;_bt=71468422103412&amp;msclkid=0c390e02811b1a79a7cf6f69ebff83a1" TargetMode="External"/><Relationship Id="rId5" Type="http://schemas.openxmlformats.org/officeDocument/2006/relationships/styles" Target="styles.xml"/><Relationship Id="rId15" Type="http://schemas.openxmlformats.org/officeDocument/2006/relationships/hyperlink" Target="https://csrc.nist.gov/publications/detail/sp/800-84/final" TargetMode="External"/><Relationship Id="rId10" Type="http://schemas.openxmlformats.org/officeDocument/2006/relationships/hyperlink" Target="https://dojmt.gov/wp-content/uploads/Large-Cyber-Incident-Handling.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vlpubs.nist.gov/nistpubs/SpecialPublications/NIST.SP.1800-1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google.com/url?sa=i&amp;url=https%3A%2F%2Fmichiganhr.org%2Flogo-insertion%2F&amp;psig=AOvVaw0YWT6dkLUiwaMVq_0jGbJY&amp;ust=1582985305637000&amp;source=images&amp;cd=vfe&amp;ved=0CAIQjRxqFwoTCKie2oa29Oc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F750B-1571-4A02-B8BE-377832158457}"/>
</file>

<file path=customXml/itemProps2.xml><?xml version="1.0" encoding="utf-8"?>
<ds:datastoreItem xmlns:ds="http://schemas.openxmlformats.org/officeDocument/2006/customXml" ds:itemID="{313D7081-BFE3-4284-B639-3BB7731DD942}">
  <ds:schemaRefs>
    <ds:schemaRef ds:uri="http://schemas.microsoft.com/office/2006/metadata/properties"/>
    <ds:schemaRef ds:uri="http://schemas.microsoft.com/office/infopath/2007/PartnerControls"/>
    <ds:schemaRef ds:uri="190fb45b-4c78-46b3-b5c1-cbddeb880903"/>
  </ds:schemaRefs>
</ds:datastoreItem>
</file>

<file path=customXml/itemProps3.xml><?xml version="1.0" encoding="utf-8"?>
<ds:datastoreItem xmlns:ds="http://schemas.openxmlformats.org/officeDocument/2006/customXml" ds:itemID="{3D25D1D9-D976-4BFE-A007-96608D19F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Cooper</dc:creator>
  <cp:keywords/>
  <dc:description/>
  <cp:lastModifiedBy>Karen Garrison</cp:lastModifiedBy>
  <cp:revision>19</cp:revision>
  <dcterms:created xsi:type="dcterms:W3CDTF">2021-11-03T00:44:00Z</dcterms:created>
  <dcterms:modified xsi:type="dcterms:W3CDTF">2021-11-03T01:07:00Z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